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0F" w:rsidRDefault="00BF190F" w:rsidP="00BF190F">
      <w:pPr>
        <w:pStyle w:val="Bezmezer"/>
        <w:rPr>
          <w:lang w:eastAsia="zh-CN"/>
        </w:rPr>
      </w:pP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4"/>
          <w:szCs w:val="24"/>
          <w:lang w:eastAsia="zh-CN"/>
        </w:rPr>
      </w:pPr>
      <w:r>
        <w:rPr>
          <w:rFonts w:ascii="Arial" w:eastAsia="Times New Roman" w:hAnsi="Arial" w:cs="Arial"/>
          <w:b/>
          <w:bCs/>
          <w:sz w:val="24"/>
          <w:szCs w:val="24"/>
          <w:lang w:eastAsia="zh-CN"/>
        </w:rPr>
        <w:t>STANOVY SPOLEČNOSTI</w:t>
      </w:r>
    </w:p>
    <w:p w:rsidR="00BF190F" w:rsidRDefault="00FB5F83"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4"/>
          <w:szCs w:val="24"/>
          <w:lang w:eastAsia="zh-CN"/>
        </w:rPr>
      </w:pPr>
      <w:proofErr w:type="spellStart"/>
      <w:r>
        <w:rPr>
          <w:rFonts w:ascii="Arial" w:eastAsia="Times New Roman" w:hAnsi="Arial" w:cs="Arial"/>
          <w:b/>
          <w:bCs/>
          <w:sz w:val="24"/>
          <w:szCs w:val="24"/>
          <w:lang w:eastAsia="zh-CN"/>
        </w:rPr>
        <w:t>Anphysia</w:t>
      </w:r>
      <w:proofErr w:type="spellEnd"/>
      <w:r>
        <w:rPr>
          <w:rFonts w:ascii="Arial" w:eastAsia="Times New Roman" w:hAnsi="Arial" w:cs="Arial"/>
          <w:b/>
          <w:bCs/>
          <w:sz w:val="24"/>
          <w:szCs w:val="24"/>
          <w:lang w:eastAsia="zh-CN"/>
        </w:rPr>
        <w:t xml:space="preserve"> </w:t>
      </w:r>
      <w:proofErr w:type="spellStart"/>
      <w:r>
        <w:rPr>
          <w:rFonts w:ascii="Arial" w:eastAsia="Times New Roman" w:hAnsi="Arial" w:cs="Arial"/>
          <w:b/>
          <w:bCs/>
          <w:sz w:val="24"/>
          <w:szCs w:val="24"/>
          <w:lang w:eastAsia="zh-CN"/>
        </w:rPr>
        <w:t>a.s</w:t>
      </w:r>
      <w:proofErr w:type="spellEnd"/>
      <w:r w:rsidR="00BF190F">
        <w:rPr>
          <w:rFonts w:ascii="Arial" w:eastAsia="Times New Roman" w:hAnsi="Arial" w:cs="Arial"/>
          <w:b/>
          <w:bCs/>
          <w:sz w:val="24"/>
          <w:szCs w:val="24"/>
          <w:lang w:eastAsia="zh-CN"/>
        </w:rPr>
        <w:t xml:space="preserve">, </w:t>
      </w: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0"/>
          <w:szCs w:val="20"/>
          <w:lang w:eastAsia="zh-CN"/>
        </w:rPr>
      </w:pPr>
      <w:r>
        <w:rPr>
          <w:rFonts w:ascii="Arial" w:eastAsia="Times New Roman" w:hAnsi="Arial" w:cs="Arial"/>
          <w:b/>
          <w:bCs/>
          <w:sz w:val="20"/>
          <w:szCs w:val="20"/>
          <w:lang w:eastAsia="zh-CN"/>
        </w:rPr>
        <w:t xml:space="preserve">IČ </w:t>
      </w:r>
      <w:r w:rsidR="00922DDF">
        <w:rPr>
          <w:rFonts w:ascii="Arial" w:eastAsia="Times New Roman" w:hAnsi="Arial" w:cs="Arial"/>
          <w:b/>
          <w:bCs/>
          <w:sz w:val="20"/>
          <w:szCs w:val="20"/>
          <w:lang w:eastAsia="zh-CN"/>
        </w:rPr>
        <w:t>24</w:t>
      </w:r>
      <w:r w:rsidR="00947FCB">
        <w:rPr>
          <w:rFonts w:ascii="Arial" w:eastAsia="Times New Roman" w:hAnsi="Arial" w:cs="Arial"/>
          <w:b/>
          <w:bCs/>
          <w:sz w:val="20"/>
          <w:szCs w:val="20"/>
          <w:lang w:eastAsia="zh-CN"/>
        </w:rPr>
        <w:t>7 70 434</w:t>
      </w:r>
      <w:r>
        <w:rPr>
          <w:rFonts w:ascii="Arial" w:eastAsia="Times New Roman" w:hAnsi="Arial" w:cs="Arial"/>
          <w:b/>
          <w:bCs/>
          <w:sz w:val="20"/>
          <w:szCs w:val="20"/>
          <w:lang w:eastAsia="zh-CN"/>
        </w:rPr>
        <w:t>, se sídlem</w:t>
      </w:r>
      <w:r w:rsidR="00922DDF">
        <w:rPr>
          <w:rFonts w:ascii="Arial" w:eastAsia="Times New Roman" w:hAnsi="Arial" w:cs="Arial"/>
          <w:b/>
          <w:bCs/>
          <w:sz w:val="20"/>
          <w:szCs w:val="20"/>
          <w:lang w:eastAsia="zh-CN"/>
        </w:rPr>
        <w:t xml:space="preserve"> Žatecká 41/4, 110 00 Praha 1 – Staré Město</w:t>
      </w:r>
      <w:r>
        <w:rPr>
          <w:rFonts w:ascii="Arial" w:eastAsia="Times New Roman" w:hAnsi="Arial" w:cs="Arial"/>
          <w:b/>
          <w:bCs/>
          <w:sz w:val="20"/>
          <w:szCs w:val="20"/>
          <w:lang w:eastAsia="zh-CN"/>
        </w:rPr>
        <w:t xml:space="preserve">, </w:t>
      </w: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sz w:val="20"/>
          <w:szCs w:val="20"/>
          <w:lang w:eastAsia="zh-CN"/>
        </w:rPr>
      </w:pPr>
      <w:r>
        <w:rPr>
          <w:rFonts w:ascii="Arial" w:eastAsia="Times New Roman" w:hAnsi="Arial" w:cs="Arial"/>
          <w:b/>
          <w:bCs/>
          <w:sz w:val="20"/>
          <w:szCs w:val="20"/>
          <w:lang w:eastAsia="zh-CN"/>
        </w:rPr>
        <w:t xml:space="preserve">zapsaná v obchodním rejstříku vedeném Městským soudem v Praze </w:t>
      </w:r>
      <w:proofErr w:type="spellStart"/>
      <w:proofErr w:type="gramStart"/>
      <w:r>
        <w:rPr>
          <w:rFonts w:ascii="Arial" w:eastAsia="Times New Roman" w:hAnsi="Arial" w:cs="Arial"/>
          <w:b/>
          <w:bCs/>
          <w:sz w:val="20"/>
          <w:szCs w:val="20"/>
          <w:lang w:eastAsia="zh-CN"/>
        </w:rPr>
        <w:t>sp.zn</w:t>
      </w:r>
      <w:proofErr w:type="spellEnd"/>
      <w:r>
        <w:rPr>
          <w:rFonts w:ascii="Arial" w:eastAsia="Times New Roman" w:hAnsi="Arial" w:cs="Arial"/>
          <w:b/>
          <w:bCs/>
          <w:sz w:val="20"/>
          <w:szCs w:val="20"/>
          <w:lang w:eastAsia="zh-CN"/>
        </w:rPr>
        <w:t>.</w:t>
      </w:r>
      <w:proofErr w:type="gramEnd"/>
      <w:r>
        <w:rPr>
          <w:rFonts w:ascii="Arial" w:eastAsia="Times New Roman" w:hAnsi="Arial" w:cs="Arial"/>
          <w:b/>
          <w:bCs/>
          <w:sz w:val="20"/>
          <w:szCs w:val="20"/>
          <w:lang w:eastAsia="zh-CN"/>
        </w:rPr>
        <w:t xml:space="preserve"> B </w:t>
      </w:r>
      <w:r w:rsidR="00947FCB">
        <w:rPr>
          <w:rFonts w:ascii="Arial" w:eastAsia="Times New Roman" w:hAnsi="Arial" w:cs="Arial"/>
          <w:b/>
          <w:bCs/>
          <w:sz w:val="20"/>
          <w:szCs w:val="20"/>
          <w:lang w:eastAsia="zh-CN"/>
        </w:rPr>
        <w:t>16679</w:t>
      </w:r>
    </w:p>
    <w:p w:rsidR="00BF190F" w:rsidRDefault="00BF190F" w:rsidP="00BF190F">
      <w:pPr>
        <w:keepNext/>
        <w:tabs>
          <w:tab w:val="num" w:pos="864"/>
          <w:tab w:val="right" w:leader="hyphen" w:pos="9072"/>
        </w:tabs>
        <w:suppressAutoHyphens/>
        <w:spacing w:after="0" w:line="240" w:lineRule="auto"/>
        <w:ind w:left="864" w:hanging="864"/>
        <w:jc w:val="center"/>
        <w:outlineLvl w:val="3"/>
        <w:rPr>
          <w:rFonts w:ascii="Arial" w:eastAsia="Times New Roman" w:hAnsi="Arial" w:cs="Arial"/>
          <w:b/>
          <w:bCs/>
          <w:color w:val="FF420E"/>
          <w:sz w:val="28"/>
          <w:szCs w:val="28"/>
          <w:lang w:eastAsia="zh-CN"/>
        </w:rPr>
      </w:pPr>
      <w:r>
        <w:rPr>
          <w:rFonts w:ascii="Arial" w:eastAsia="Times New Roman" w:hAnsi="Arial" w:cs="Arial"/>
          <w:b/>
          <w:bCs/>
          <w:sz w:val="24"/>
          <w:szCs w:val="24"/>
          <w:u w:val="single"/>
          <w:lang w:eastAsia="zh-CN"/>
        </w:rPr>
        <w:t xml:space="preserve">ve znění účinném od </w:t>
      </w:r>
      <w:proofErr w:type="gramStart"/>
      <w:r w:rsidR="00B30C66">
        <w:rPr>
          <w:rFonts w:ascii="Arial" w:eastAsia="Times New Roman" w:hAnsi="Arial" w:cs="Arial"/>
          <w:b/>
          <w:bCs/>
          <w:sz w:val="24"/>
          <w:szCs w:val="24"/>
          <w:u w:val="single"/>
          <w:lang w:eastAsia="zh-CN"/>
        </w:rPr>
        <w:t>6.10.2014</w:t>
      </w:r>
      <w:proofErr w:type="gramEnd"/>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4"/>
          <w:lang w:eastAsia="zh-CN"/>
        </w:rPr>
      </w:pPr>
      <w:r>
        <w:rPr>
          <w:rFonts w:ascii="Arial" w:eastAsia="Times New Roman" w:hAnsi="Arial" w:cs="Arial"/>
          <w:b/>
          <w:bCs/>
          <w:sz w:val="24"/>
          <w:szCs w:val="20"/>
          <w:lang w:eastAsia="zh-CN"/>
        </w:rPr>
        <w:t>I.</w:t>
      </w:r>
    </w:p>
    <w:p w:rsidR="00BF190F" w:rsidRDefault="00BF190F" w:rsidP="00BF190F">
      <w:pPr>
        <w:keepNext/>
        <w:tabs>
          <w:tab w:val="num" w:pos="432"/>
          <w:tab w:val="right" w:leader="hyphen" w:pos="9072"/>
        </w:tabs>
        <w:suppressAutoHyphens/>
        <w:spacing w:after="0" w:line="240" w:lineRule="auto"/>
        <w:ind w:left="432" w:hanging="432"/>
        <w:jc w:val="center"/>
        <w:outlineLvl w:val="0"/>
        <w:rPr>
          <w:rFonts w:ascii="Arial" w:eastAsia="Times New Roman" w:hAnsi="Arial" w:cs="Arial"/>
          <w:b/>
          <w:sz w:val="24"/>
          <w:szCs w:val="20"/>
          <w:lang w:eastAsia="zh-CN"/>
        </w:rPr>
      </w:pPr>
      <w:r>
        <w:rPr>
          <w:rFonts w:ascii="Arial" w:eastAsia="Times New Roman" w:hAnsi="Arial" w:cs="Arial"/>
          <w:b/>
          <w:sz w:val="24"/>
          <w:szCs w:val="24"/>
          <w:lang w:eastAsia="zh-CN"/>
        </w:rPr>
        <w:t>Obchodní firma a sídlo společnosti</w:t>
      </w:r>
    </w:p>
    <w:p w:rsidR="00BF190F" w:rsidRDefault="00BF190F" w:rsidP="00BF190F">
      <w:pPr>
        <w:tabs>
          <w:tab w:val="right" w:leader="hyphen" w:pos="9072"/>
        </w:tabs>
        <w:suppressAutoHyphens/>
        <w:spacing w:after="0" w:line="240" w:lineRule="auto"/>
        <w:rPr>
          <w:rFonts w:ascii="Arial" w:eastAsia="Times New Roman" w:hAnsi="Arial" w:cs="Arial"/>
          <w:sz w:val="24"/>
          <w:szCs w:val="20"/>
          <w:lang w:eastAsia="zh-CN"/>
        </w:rPr>
      </w:pPr>
      <w:r>
        <w:rPr>
          <w:rFonts w:ascii="Arial" w:eastAsia="Times New Roman" w:hAnsi="Arial" w:cs="Arial"/>
          <w:sz w:val="24"/>
          <w:szCs w:val="20"/>
          <w:lang w:eastAsia="zh-CN"/>
        </w:rPr>
        <w:t>Obchodní firma zní:</w:t>
      </w:r>
      <w:r>
        <w:rPr>
          <w:rFonts w:ascii="Arial" w:eastAsia="Times New Roman" w:hAnsi="Arial" w:cs="Arial"/>
          <w:b/>
          <w:bCs/>
          <w:sz w:val="28"/>
          <w:szCs w:val="28"/>
          <w:lang w:eastAsia="zh-CN"/>
        </w:rPr>
        <w:t xml:space="preserve"> </w:t>
      </w:r>
      <w:proofErr w:type="spellStart"/>
      <w:r w:rsidR="00947FCB">
        <w:rPr>
          <w:rFonts w:ascii="Arial" w:eastAsia="Times New Roman" w:hAnsi="Arial" w:cs="Arial"/>
          <w:b/>
          <w:bCs/>
          <w:sz w:val="28"/>
          <w:szCs w:val="28"/>
          <w:lang w:eastAsia="zh-CN"/>
        </w:rPr>
        <w:t>Anphysia</w:t>
      </w:r>
      <w:proofErr w:type="spellEnd"/>
      <w:r w:rsidR="00947FCB">
        <w:rPr>
          <w:rFonts w:ascii="Arial" w:eastAsia="Times New Roman" w:hAnsi="Arial" w:cs="Arial"/>
          <w:b/>
          <w:bCs/>
          <w:sz w:val="28"/>
          <w:szCs w:val="28"/>
          <w:lang w:eastAsia="zh-CN"/>
        </w:rPr>
        <w:t xml:space="preserve"> </w:t>
      </w:r>
      <w:r w:rsidR="00E3664B">
        <w:rPr>
          <w:rFonts w:ascii="Arial" w:eastAsia="Times New Roman" w:hAnsi="Arial" w:cs="Arial"/>
          <w:b/>
          <w:bCs/>
          <w:sz w:val="28"/>
          <w:szCs w:val="28"/>
          <w:lang w:eastAsia="zh-CN"/>
        </w:rPr>
        <w:t xml:space="preserve">a.s. </w:t>
      </w:r>
    </w:p>
    <w:p w:rsidR="00BF190F" w:rsidRDefault="00BF190F" w:rsidP="00BF190F">
      <w:pPr>
        <w:tabs>
          <w:tab w:val="right" w:leader="hyphen" w:pos="9072"/>
        </w:tabs>
        <w:suppressAutoHyphens/>
        <w:spacing w:after="0" w:line="240" w:lineRule="auto"/>
        <w:rPr>
          <w:rFonts w:ascii="Arial" w:eastAsia="Times New Roman" w:hAnsi="Arial" w:cs="Arial"/>
          <w:sz w:val="24"/>
          <w:szCs w:val="20"/>
          <w:lang w:eastAsia="zh-CN"/>
        </w:rPr>
      </w:pPr>
      <w:r>
        <w:rPr>
          <w:rFonts w:ascii="Arial" w:eastAsia="Times New Roman" w:hAnsi="Arial" w:cs="Arial"/>
          <w:sz w:val="24"/>
          <w:szCs w:val="20"/>
          <w:lang w:eastAsia="zh-CN"/>
        </w:rPr>
        <w:t xml:space="preserve">Sídlo společnosti: </w:t>
      </w:r>
      <w:r>
        <w:rPr>
          <w:rFonts w:ascii="Arial" w:eastAsia="Times New Roman" w:hAnsi="Arial" w:cs="Arial"/>
          <w:bCs/>
          <w:sz w:val="24"/>
          <w:szCs w:val="20"/>
          <w:lang w:eastAsia="zh-CN"/>
        </w:rPr>
        <w:t>Praha</w:t>
      </w:r>
      <w:r>
        <w:rPr>
          <w:rFonts w:ascii="Arial" w:eastAsia="Times New Roman" w:hAnsi="Arial" w:cs="Arial"/>
          <w:sz w:val="24"/>
          <w:szCs w:val="20"/>
          <w:lang w:eastAsia="zh-CN"/>
        </w:rPr>
        <w:t xml:space="preserve">.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Společnost je právnickou osobou způsobilou mít v mezích právního řádu práva a povinnosti a nabývat pro sebe práva a zavazovat se k povinnostem, vzniká zápisem do obchodního rejstříku.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Arial" w:hAnsi="Arial" w:cs="Arial"/>
          <w:sz w:val="24"/>
          <w:szCs w:val="20"/>
          <w:lang w:eastAsia="zh-CN"/>
        </w:rPr>
      </w:pPr>
      <w:r>
        <w:rPr>
          <w:rFonts w:ascii="Arial" w:eastAsia="Times New Roman" w:hAnsi="Arial" w:cs="Arial"/>
          <w:b/>
          <w:bCs/>
          <w:sz w:val="24"/>
          <w:szCs w:val="20"/>
          <w:lang w:eastAsia="zh-CN"/>
        </w:rPr>
        <w:t>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Trvání společnosti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Společnost je založena na dobu neurčitou.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Arial"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III.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Předmět podnikání a činnosti společnosti</w:t>
      </w:r>
    </w:p>
    <w:p w:rsidR="00BF190F" w:rsidRDefault="00BF190F" w:rsidP="00BF190F">
      <w:pPr>
        <w:numPr>
          <w:ilvl w:val="0"/>
          <w:numId w:val="1"/>
        </w:numPr>
        <w:tabs>
          <w:tab w:val="right" w:leader="hyphen" w:pos="9072"/>
        </w:tabs>
        <w:suppressAutoHyphens/>
        <w:overflowPunct w:val="0"/>
        <w:autoSpaceDE w:val="0"/>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Výroba, obchod a služby neuvedené v přílohách 1 až 3 živnostenského zákona.</w:t>
      </w:r>
    </w:p>
    <w:p w:rsidR="00BF190F" w:rsidRDefault="00BF190F" w:rsidP="00BF190F">
      <w:pPr>
        <w:numPr>
          <w:ilvl w:val="0"/>
          <w:numId w:val="1"/>
        </w:num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Pronájem nemovitostí, bytů a nebytových prostor,</w:t>
      </w:r>
    </w:p>
    <w:p w:rsidR="00BF190F" w:rsidRDefault="00BF190F" w:rsidP="00BF190F">
      <w:pPr>
        <w:tabs>
          <w:tab w:val="right" w:leader="hyphen" w:pos="9072"/>
        </w:tabs>
        <w:suppressAutoHyphens/>
        <w:spacing w:after="0" w:line="240" w:lineRule="auto"/>
        <w:jc w:val="center"/>
        <w:rPr>
          <w:rFonts w:ascii="Arial" w:eastAsia="Arial" w:hAnsi="Arial" w:cs="Arial"/>
          <w:sz w:val="24"/>
          <w:szCs w:val="20"/>
          <w:lang w:eastAsia="zh-CN"/>
        </w:rPr>
      </w:pPr>
    </w:p>
    <w:p w:rsidR="00C90C2D" w:rsidRDefault="00C90C2D" w:rsidP="00BF190F">
      <w:pPr>
        <w:tabs>
          <w:tab w:val="right" w:leader="hyphen" w:pos="9072"/>
        </w:tabs>
        <w:suppressAutoHyphens/>
        <w:spacing w:after="0" w:line="240" w:lineRule="auto"/>
        <w:jc w:val="center"/>
        <w:rPr>
          <w:rFonts w:ascii="Arial" w:eastAsia="Arial" w:hAnsi="Arial" w:cs="Arial"/>
          <w:sz w:val="24"/>
          <w:szCs w:val="20"/>
          <w:lang w:eastAsia="zh-CN"/>
        </w:rPr>
      </w:pPr>
    </w:p>
    <w:p w:rsidR="00C90C2D" w:rsidRPr="00C90C2D" w:rsidRDefault="00C90C2D" w:rsidP="00BF190F">
      <w:pPr>
        <w:tabs>
          <w:tab w:val="right" w:leader="hyphen" w:pos="9072"/>
        </w:tabs>
        <w:suppressAutoHyphens/>
        <w:spacing w:after="0" w:line="240" w:lineRule="auto"/>
        <w:jc w:val="center"/>
        <w:rPr>
          <w:rFonts w:ascii="Arial" w:eastAsia="Arial" w:hAnsi="Arial" w:cs="Arial"/>
          <w:b/>
          <w:sz w:val="24"/>
          <w:szCs w:val="20"/>
          <w:lang w:eastAsia="zh-CN"/>
        </w:rPr>
      </w:pPr>
      <w:r w:rsidRPr="00C90C2D">
        <w:rPr>
          <w:rFonts w:ascii="Arial" w:eastAsia="Arial" w:hAnsi="Arial" w:cs="Arial"/>
          <w:b/>
          <w:sz w:val="24"/>
          <w:szCs w:val="20"/>
          <w:lang w:eastAsia="zh-CN"/>
        </w:rPr>
        <w:t>IV.</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Arial" w:hAnsi="Arial" w:cs="Arial"/>
          <w:sz w:val="24"/>
          <w:szCs w:val="20"/>
          <w:lang w:eastAsia="zh-CN"/>
        </w:rPr>
        <w:t xml:space="preserve"> </w:t>
      </w:r>
      <w:r>
        <w:rPr>
          <w:rFonts w:ascii="Arial" w:eastAsia="Times New Roman" w:hAnsi="Arial" w:cs="Arial"/>
          <w:b/>
          <w:bCs/>
          <w:sz w:val="24"/>
          <w:szCs w:val="20"/>
          <w:lang w:eastAsia="zh-CN"/>
        </w:rPr>
        <w:t>Základní kapitál</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Základní kapitál společnosti činí 2.000.000 Kč (slovy </w:t>
      </w:r>
      <w:proofErr w:type="spellStart"/>
      <w:r>
        <w:rPr>
          <w:rFonts w:ascii="Arial" w:eastAsia="Times New Roman" w:hAnsi="Arial" w:cs="Arial"/>
          <w:sz w:val="24"/>
          <w:szCs w:val="20"/>
          <w:lang w:eastAsia="zh-CN"/>
        </w:rPr>
        <w:t>dvamiliony</w:t>
      </w:r>
      <w:proofErr w:type="spellEnd"/>
      <w:r>
        <w:rPr>
          <w:rFonts w:ascii="Arial" w:eastAsia="Times New Roman" w:hAnsi="Arial" w:cs="Arial"/>
          <w:sz w:val="24"/>
          <w:szCs w:val="20"/>
          <w:lang w:eastAsia="zh-CN"/>
        </w:rPr>
        <w:t xml:space="preserve"> korun českých).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V.</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Akcie a způsob splácení emisního kurzu</w:t>
      </w:r>
    </w:p>
    <w:p w:rsidR="00BF190F" w:rsidRDefault="00BF190F" w:rsidP="00BF190F">
      <w:pPr>
        <w:tabs>
          <w:tab w:val="right" w:leader="hyphen" w:pos="9072"/>
        </w:tabs>
        <w:suppressAutoHyphens/>
        <w:spacing w:after="0" w:line="240" w:lineRule="auto"/>
        <w:jc w:val="both"/>
        <w:rPr>
          <w:rFonts w:ascii="Times New Roman" w:eastAsia="Times New Roman" w:hAnsi="Times New Roman"/>
          <w:bCs/>
          <w:sz w:val="24"/>
          <w:szCs w:val="20"/>
          <w:lang w:eastAsia="zh-CN"/>
        </w:rPr>
      </w:pPr>
      <w:r>
        <w:rPr>
          <w:rFonts w:ascii="Arial" w:eastAsia="Times New Roman" w:hAnsi="Arial" w:cs="Arial"/>
          <w:sz w:val="24"/>
          <w:szCs w:val="20"/>
          <w:lang w:eastAsia="zh-CN"/>
        </w:rPr>
        <w:t xml:space="preserve">5.1 </w:t>
      </w:r>
      <w:r>
        <w:rPr>
          <w:rFonts w:ascii="Arial" w:eastAsia="Times New Roman" w:hAnsi="Arial" w:cs="Arial"/>
          <w:bCs/>
          <w:sz w:val="24"/>
          <w:szCs w:val="20"/>
          <w:lang w:eastAsia="zh-CN"/>
        </w:rPr>
        <w:t xml:space="preserve">Základní kapitál společnosti je rozvržen na </w:t>
      </w:r>
      <w:r>
        <w:rPr>
          <w:rFonts w:ascii="Arial" w:eastAsia="Times New Roman" w:hAnsi="Arial" w:cs="Arial"/>
          <w:b/>
          <w:bCs/>
          <w:sz w:val="24"/>
          <w:szCs w:val="20"/>
          <w:lang w:eastAsia="zh-CN"/>
        </w:rPr>
        <w:t>20 ks</w:t>
      </w:r>
      <w:r>
        <w:rPr>
          <w:rFonts w:ascii="Arial" w:eastAsia="Times New Roman" w:hAnsi="Arial" w:cs="Arial"/>
          <w:bCs/>
          <w:sz w:val="24"/>
          <w:szCs w:val="20"/>
          <w:lang w:eastAsia="zh-CN"/>
        </w:rPr>
        <w:t xml:space="preserve"> (slovy dvacet kusů) kmenových listinných akcií na jméno, přičemž jmenovitá hodnota každé akcie činí 100.000 Kč (slovy </w:t>
      </w:r>
      <w:proofErr w:type="spellStart"/>
      <w:r>
        <w:rPr>
          <w:rFonts w:ascii="Arial" w:eastAsia="Times New Roman" w:hAnsi="Arial" w:cs="Arial"/>
          <w:bCs/>
          <w:sz w:val="24"/>
          <w:szCs w:val="20"/>
          <w:lang w:eastAsia="zh-CN"/>
        </w:rPr>
        <w:t>jednostotisíc</w:t>
      </w:r>
      <w:proofErr w:type="spellEnd"/>
      <w:r>
        <w:rPr>
          <w:rFonts w:ascii="Arial" w:eastAsia="Times New Roman" w:hAnsi="Arial" w:cs="Arial"/>
          <w:bCs/>
          <w:sz w:val="24"/>
          <w:szCs w:val="20"/>
          <w:lang w:eastAsia="zh-CN"/>
        </w:rPr>
        <w:t xml:space="preserve"> korun českých).</w:t>
      </w:r>
      <w:r>
        <w:rPr>
          <w:rFonts w:ascii="Arial" w:eastAsia="Times New Roman" w:hAnsi="Arial" w:cs="Arial"/>
          <w:sz w:val="24"/>
          <w:szCs w:val="20"/>
          <w:lang w:eastAsia="zh-CN"/>
        </w:rPr>
        <w:t xml:space="preserve"> </w:t>
      </w:r>
      <w:r>
        <w:rPr>
          <w:rFonts w:ascii="Arial" w:eastAsia="Times New Roman" w:hAnsi="Arial" w:cs="Arial"/>
          <w:bCs/>
          <w:sz w:val="24"/>
          <w:szCs w:val="20"/>
          <w:lang w:eastAsia="zh-CN"/>
        </w:rPr>
        <w:t xml:space="preserve">Akcie jsou jednoho druhu. </w:t>
      </w:r>
      <w:r>
        <w:rPr>
          <w:rFonts w:ascii="Arial" w:eastAsia="Times New Roman" w:hAnsi="Arial" w:cs="Arial"/>
          <w:sz w:val="24"/>
          <w:szCs w:val="20"/>
          <w:lang w:eastAsia="zh-CN"/>
        </w:rPr>
        <w:t>Akcie společnosti jsou cennými papíry na jméno.</w:t>
      </w:r>
      <w:r>
        <w:rPr>
          <w:rFonts w:ascii="Arial" w:eastAsia="Times New Roman" w:hAnsi="Arial" w:cs="Arial"/>
          <w:bCs/>
          <w:sz w:val="24"/>
          <w:szCs w:val="20"/>
          <w:lang w:eastAsia="zh-CN"/>
        </w:rPr>
        <w:t xml:space="preserve"> </w:t>
      </w:r>
    </w:p>
    <w:p w:rsidR="00BF190F" w:rsidRDefault="00BF190F" w:rsidP="00BF190F">
      <w:pPr>
        <w:tabs>
          <w:tab w:val="right" w:leader="hyphen" w:pos="9072"/>
        </w:tabs>
        <w:suppressAutoHyphens/>
        <w:spacing w:after="0" w:line="240" w:lineRule="auto"/>
        <w:jc w:val="both"/>
        <w:rPr>
          <w:rFonts w:ascii="Times New Roman" w:eastAsia="Times New Roman" w:hAnsi="Times New Roman"/>
          <w:bCs/>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bCs/>
          <w:sz w:val="24"/>
          <w:szCs w:val="20"/>
          <w:lang w:eastAsia="zh-CN"/>
        </w:rPr>
        <w:t>Akcie na jméno se zapisuje do seznamu akcionářů, který vede společnost.</w:t>
      </w:r>
      <w:r>
        <w:rPr>
          <w:rFonts w:ascii="Arial" w:eastAsia="Times New Roman" w:hAnsi="Arial" w:cs="Arial"/>
          <w:sz w:val="24"/>
          <w:szCs w:val="20"/>
          <w:lang w:eastAsia="zh-CN"/>
        </w:rPr>
        <w:t xml:space="preserve"> Akcie jsou neomezeně převoditelné. Práva a povinnosti spojená s akciemi se řídí příslušnými ustanoveními zákona o obchodních korporacích. Práva a povinnosti spojená s nesplacenou akcií jsou spojena se zatímním listem, který nahrazuje všechny upisovatelem upsané a nesplacené akcie jednoho druhu. Akcie mohou být vydány jako hromadné listiny nahrazující tyto jednotlivé akcie. Společnost je povinna na základě písemné žádosti akcionáře bez zbytečného odkladu tuto hromadnou listinu vyměnit za jednotlivé akcie.</w:t>
      </w:r>
    </w:p>
    <w:p w:rsidR="00BF190F" w:rsidRDefault="00BF190F" w:rsidP="00BF190F">
      <w:pPr>
        <w:tabs>
          <w:tab w:val="right" w:leader="hyphen" w:pos="9072"/>
        </w:tabs>
        <w:suppressAutoHyphens/>
        <w:spacing w:after="0" w:line="240" w:lineRule="atLeast"/>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tLeast"/>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5.2 Zakladatel upsal všech 20 ks (slovy dvacet kusů) těchto akcií peněžitým vkladem ve výši 2.000.0000,- Kč (slovy </w:t>
      </w:r>
      <w:proofErr w:type="spellStart"/>
      <w:r>
        <w:rPr>
          <w:rFonts w:ascii="Arial" w:eastAsia="Times New Roman" w:hAnsi="Arial" w:cs="Arial"/>
          <w:sz w:val="24"/>
          <w:szCs w:val="24"/>
          <w:lang w:eastAsia="zh-CN"/>
        </w:rPr>
        <w:t>dvamiliony</w:t>
      </w:r>
      <w:proofErr w:type="spellEnd"/>
      <w:r>
        <w:rPr>
          <w:rFonts w:ascii="Arial" w:eastAsia="Times New Roman" w:hAnsi="Arial" w:cs="Arial"/>
          <w:sz w:val="24"/>
          <w:szCs w:val="24"/>
          <w:lang w:eastAsia="zh-CN"/>
        </w:rPr>
        <w:t xml:space="preserve"> korun českých), kde emisní kurs akcie byl shodný s její jmenovitou hodnotou. </w:t>
      </w:r>
    </w:p>
    <w:p w:rsidR="00BF190F" w:rsidRDefault="00BF190F" w:rsidP="00BF190F">
      <w:pPr>
        <w:tabs>
          <w:tab w:val="right" w:leader="hyphen" w:pos="9072"/>
        </w:tabs>
        <w:suppressAutoHyphens/>
        <w:spacing w:after="0" w:line="240" w:lineRule="atLeast"/>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ind w:left="12" w:hanging="12"/>
        <w:jc w:val="center"/>
        <w:rPr>
          <w:rFonts w:ascii="Arial" w:eastAsia="Times New Roman" w:hAnsi="Arial" w:cs="Arial"/>
          <w:b/>
          <w:bCs/>
          <w:iCs/>
          <w:sz w:val="24"/>
          <w:szCs w:val="24"/>
          <w:lang w:eastAsia="zh-CN"/>
        </w:rPr>
      </w:pPr>
      <w:r>
        <w:rPr>
          <w:rFonts w:ascii="Arial" w:eastAsia="Times New Roman" w:hAnsi="Arial" w:cs="Arial"/>
          <w:b/>
          <w:bCs/>
          <w:iCs/>
          <w:sz w:val="24"/>
          <w:szCs w:val="24"/>
          <w:lang w:eastAsia="zh-CN"/>
        </w:rPr>
        <w:t>VI.</w:t>
      </w:r>
    </w:p>
    <w:p w:rsidR="00BF190F" w:rsidRDefault="00BF190F" w:rsidP="00BF190F">
      <w:pPr>
        <w:tabs>
          <w:tab w:val="right" w:leader="hyphen" w:pos="9072"/>
        </w:tabs>
        <w:suppressAutoHyphens/>
        <w:spacing w:after="0" w:line="240" w:lineRule="auto"/>
        <w:ind w:left="12" w:hanging="12"/>
        <w:jc w:val="center"/>
        <w:rPr>
          <w:rFonts w:ascii="Arial" w:eastAsia="Times New Roman" w:hAnsi="Arial" w:cs="Arial"/>
          <w:sz w:val="24"/>
          <w:szCs w:val="20"/>
          <w:lang w:eastAsia="zh-CN"/>
        </w:rPr>
      </w:pPr>
      <w:r>
        <w:rPr>
          <w:rFonts w:ascii="Arial" w:eastAsia="Times New Roman" w:hAnsi="Arial" w:cs="Arial"/>
          <w:b/>
          <w:bCs/>
          <w:iCs/>
          <w:sz w:val="24"/>
          <w:szCs w:val="24"/>
          <w:lang w:eastAsia="zh-CN"/>
        </w:rPr>
        <w:lastRenderedPageBreak/>
        <w:t>Práva a povinnosti akcionářů</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Není-li v zákoně nebo v těchto stanovách řečeno něco jiného, mají akcionáři společnosti práva uvedená v tomto článku.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6.1 </w:t>
      </w:r>
      <w:r>
        <w:rPr>
          <w:rFonts w:ascii="Arial" w:eastAsia="Times New Roman" w:hAnsi="Arial" w:cs="Arial"/>
          <w:sz w:val="24"/>
          <w:szCs w:val="20"/>
          <w:u w:val="single"/>
          <w:lang w:eastAsia="zh-CN"/>
        </w:rPr>
        <w:t>Právo na podíl na zisku</w:t>
      </w:r>
      <w:r>
        <w:rPr>
          <w:rFonts w:ascii="Arial" w:eastAsia="Times New Roman" w:hAnsi="Arial" w:cs="Arial"/>
          <w:sz w:val="24"/>
          <w:szCs w:val="20"/>
          <w:lang w:eastAsia="zh-CN"/>
        </w:rPr>
        <w:t xml:space="preserve">. Každý akcionář má právo na podíl na zisku společnosti (dividendu), který valná hromada na základě schválené řádné nebo mimořádné účetní závěrky schválila k rozdělení mezi akcionáře. Tento podíl se určuje poměrem akcionářova podílu k základnímu kapitálu.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color w:val="000000"/>
          <w:sz w:val="24"/>
          <w:szCs w:val="20"/>
          <w:lang w:eastAsia="zh-CN"/>
        </w:rPr>
      </w:pPr>
      <w:r>
        <w:rPr>
          <w:rFonts w:ascii="Arial" w:eastAsia="Times New Roman" w:hAnsi="Arial" w:cs="Arial"/>
          <w:sz w:val="24"/>
          <w:szCs w:val="20"/>
          <w:lang w:eastAsia="zh-CN"/>
        </w:rPr>
        <w:t xml:space="preserve">6.2 </w:t>
      </w:r>
      <w:r>
        <w:rPr>
          <w:rFonts w:ascii="Arial" w:eastAsia="Times New Roman" w:hAnsi="Arial" w:cs="Arial"/>
          <w:sz w:val="24"/>
          <w:szCs w:val="20"/>
          <w:u w:val="single"/>
          <w:lang w:eastAsia="zh-CN"/>
        </w:rPr>
        <w:t>Akcionář.</w:t>
      </w:r>
      <w:r>
        <w:rPr>
          <w:rFonts w:ascii="Arial" w:eastAsia="Times New Roman" w:hAnsi="Arial" w:cs="Arial"/>
          <w:sz w:val="24"/>
          <w:szCs w:val="20"/>
          <w:lang w:eastAsia="zh-CN"/>
        </w:rPr>
        <w:t xml:space="preserve"> Akcionář je oprávněn účastnit se valné hromady, hlasovat na ní, </w:t>
      </w:r>
      <w:r>
        <w:rPr>
          <w:rFonts w:ascii="Arial" w:eastAsia="Times New Roman" w:hAnsi="Arial" w:cs="Arial"/>
          <w:color w:val="000000"/>
          <w:sz w:val="24"/>
          <w:szCs w:val="20"/>
          <w:lang w:eastAsia="zh-CN"/>
        </w:rPr>
        <w:t xml:space="preserve">je oprávněn požadovat a obdržet na valné hromadě od společnosti vysvětlení záležitostí týkajících se společnosti nebo jí ovládaných osob, je-li takové vysvětlení potřebné pro posouzení </w:t>
      </w:r>
      <w:proofErr w:type="gramStart"/>
      <w:r>
        <w:rPr>
          <w:rFonts w:ascii="Arial" w:eastAsia="Times New Roman" w:hAnsi="Arial" w:cs="Arial"/>
          <w:color w:val="000000"/>
          <w:sz w:val="24"/>
          <w:szCs w:val="20"/>
          <w:lang w:eastAsia="zh-CN"/>
        </w:rPr>
        <w:t>obsahu  záležitostí</w:t>
      </w:r>
      <w:proofErr w:type="gramEnd"/>
      <w:r>
        <w:rPr>
          <w:rFonts w:ascii="Arial" w:eastAsia="Times New Roman" w:hAnsi="Arial" w:cs="Arial"/>
          <w:color w:val="000000"/>
          <w:sz w:val="24"/>
          <w:szCs w:val="20"/>
          <w:lang w:eastAsia="zh-CN"/>
        </w:rPr>
        <w:t xml:space="preserve"> zařazených na valnou hromadu nebo pro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color w:val="000000"/>
          <w:sz w:val="24"/>
          <w:szCs w:val="20"/>
          <w:lang w:eastAsia="zh-CN"/>
        </w:rPr>
        <w:t>výkon jeho akcionářských práv na ní</w:t>
      </w:r>
      <w:r>
        <w:rPr>
          <w:rFonts w:ascii="Arial" w:eastAsia="Times New Roman" w:hAnsi="Arial" w:cs="Arial"/>
          <w:sz w:val="24"/>
          <w:szCs w:val="20"/>
          <w:lang w:eastAsia="zh-CN"/>
        </w:rPr>
        <w:t xml:space="preserve">, a uplatňovat návrhy a protinávrhy </w:t>
      </w:r>
      <w:r>
        <w:rPr>
          <w:rFonts w:ascii="Arial" w:eastAsia="Times New Roman" w:hAnsi="Arial" w:cs="Arial"/>
          <w:color w:val="000000"/>
          <w:sz w:val="24"/>
          <w:szCs w:val="20"/>
          <w:lang w:eastAsia="zh-CN"/>
        </w:rPr>
        <w:t>k záležitostem zařazeným na pořad valné hromady</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Informace obsažená ve vysvětlení musí být určitá a musí poskytovat dostatečný a pravdivý obraz o dotazované skutečnosti</w:t>
      </w:r>
      <w:r>
        <w:rPr>
          <w:rFonts w:ascii="Arial" w:eastAsia="Times New Roman" w:hAnsi="Arial" w:cs="Arial"/>
          <w:sz w:val="24"/>
          <w:szCs w:val="20"/>
          <w:lang w:eastAsia="zh-CN"/>
        </w:rPr>
        <w:t xml:space="preserve">. Informace může být zcela nebo zčásti odmítnuta za podmínek stanovených v § </w:t>
      </w:r>
      <w:smartTag w:uri="urn:schemas-microsoft-com:office:smarttags" w:element="metricconverter">
        <w:smartTagPr>
          <w:attr w:name="ProductID" w:val="359 a"/>
        </w:smartTagPr>
        <w:r>
          <w:rPr>
            <w:rFonts w:ascii="Arial" w:eastAsia="Times New Roman" w:hAnsi="Arial" w:cs="Arial"/>
            <w:sz w:val="24"/>
            <w:szCs w:val="20"/>
            <w:lang w:eastAsia="zh-CN"/>
          </w:rPr>
          <w:t>359 a</w:t>
        </w:r>
      </w:smartTag>
      <w:r>
        <w:rPr>
          <w:rFonts w:ascii="Arial" w:eastAsia="Times New Roman" w:hAnsi="Arial" w:cs="Arial"/>
          <w:sz w:val="24"/>
          <w:szCs w:val="20"/>
          <w:lang w:eastAsia="zh-CN"/>
        </w:rPr>
        <w:t xml:space="preserve"> § 360 zákona o obchodních korporacích. Zda </w:t>
      </w:r>
      <w:proofErr w:type="gramStart"/>
      <w:r>
        <w:rPr>
          <w:rFonts w:ascii="Arial" w:eastAsia="Times New Roman" w:hAnsi="Arial" w:cs="Arial"/>
          <w:sz w:val="24"/>
          <w:szCs w:val="20"/>
          <w:lang w:eastAsia="zh-CN"/>
        </w:rPr>
        <w:t>jde</w:t>
      </w:r>
      <w:proofErr w:type="gramEnd"/>
      <w:r>
        <w:rPr>
          <w:rFonts w:ascii="Arial" w:eastAsia="Times New Roman" w:hAnsi="Arial" w:cs="Arial"/>
          <w:sz w:val="24"/>
          <w:szCs w:val="20"/>
          <w:lang w:eastAsia="zh-CN"/>
        </w:rPr>
        <w:t xml:space="preserve"> o takovou informaci </w:t>
      </w:r>
      <w:proofErr w:type="gramStart"/>
      <w:r>
        <w:rPr>
          <w:rFonts w:ascii="Arial" w:eastAsia="Times New Roman" w:hAnsi="Arial" w:cs="Arial"/>
          <w:sz w:val="24"/>
          <w:szCs w:val="20"/>
          <w:lang w:eastAsia="zh-CN"/>
        </w:rPr>
        <w:t>rozhoduje</w:t>
      </w:r>
      <w:proofErr w:type="gramEnd"/>
      <w:r>
        <w:rPr>
          <w:rFonts w:ascii="Arial" w:eastAsia="Times New Roman" w:hAnsi="Arial" w:cs="Arial"/>
          <w:sz w:val="24"/>
          <w:szCs w:val="20"/>
          <w:lang w:eastAsia="zh-CN"/>
        </w:rPr>
        <w:t xml:space="preserve"> statutární ředitel.</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6.3 </w:t>
      </w:r>
      <w:r>
        <w:rPr>
          <w:rFonts w:ascii="Arial" w:eastAsia="Times New Roman" w:hAnsi="Arial" w:cs="Arial"/>
          <w:sz w:val="24"/>
          <w:szCs w:val="20"/>
          <w:u w:val="single"/>
          <w:lang w:eastAsia="zh-CN"/>
        </w:rPr>
        <w:t>Hlasovací právo</w:t>
      </w:r>
      <w:r>
        <w:rPr>
          <w:rFonts w:ascii="Arial" w:eastAsia="Times New Roman" w:hAnsi="Arial" w:cs="Arial"/>
          <w:sz w:val="24"/>
          <w:szCs w:val="20"/>
          <w:lang w:eastAsia="zh-CN"/>
        </w:rPr>
        <w:t xml:space="preserve">. Hlasovací právo je spojeno s akcií. S jednou akcií o jmenovité hodnotě 100.000 Kč (slovy </w:t>
      </w:r>
      <w:proofErr w:type="spellStart"/>
      <w:r>
        <w:rPr>
          <w:rFonts w:ascii="Arial" w:eastAsia="Times New Roman" w:hAnsi="Arial" w:cs="Arial"/>
          <w:sz w:val="24"/>
          <w:szCs w:val="20"/>
          <w:lang w:eastAsia="zh-CN"/>
        </w:rPr>
        <w:t>jednostotisíc</w:t>
      </w:r>
      <w:proofErr w:type="spellEnd"/>
      <w:r>
        <w:rPr>
          <w:rFonts w:ascii="Arial" w:eastAsia="Times New Roman" w:hAnsi="Arial" w:cs="Arial"/>
          <w:sz w:val="24"/>
          <w:szCs w:val="20"/>
          <w:lang w:eastAsia="zh-CN"/>
        </w:rPr>
        <w:t xml:space="preserve"> korun českých) je spojen 1 (slovy jeden) hlas pro hlasování na valné hromadě. Celkový počet hlasů ve společnosti je </w:t>
      </w:r>
      <w:r w:rsidR="00C90C2D">
        <w:rPr>
          <w:rFonts w:ascii="Arial" w:eastAsia="Times New Roman" w:hAnsi="Arial" w:cs="Arial"/>
          <w:sz w:val="24"/>
          <w:szCs w:val="20"/>
          <w:lang w:eastAsia="zh-CN"/>
        </w:rPr>
        <w:t>2</w:t>
      </w:r>
      <w:r>
        <w:rPr>
          <w:rFonts w:ascii="Arial" w:eastAsia="Times New Roman" w:hAnsi="Arial" w:cs="Arial"/>
          <w:sz w:val="24"/>
          <w:szCs w:val="20"/>
          <w:lang w:eastAsia="zh-CN"/>
        </w:rPr>
        <w:t>0 (slovy</w:t>
      </w:r>
      <w:r w:rsidR="00C90C2D">
        <w:rPr>
          <w:rFonts w:ascii="Arial" w:eastAsia="Times New Roman" w:hAnsi="Arial" w:cs="Arial"/>
          <w:sz w:val="24"/>
          <w:szCs w:val="20"/>
          <w:lang w:eastAsia="zh-CN"/>
        </w:rPr>
        <w:t xml:space="preserve"> dvacet</w:t>
      </w:r>
      <w:r>
        <w:rPr>
          <w:rFonts w:ascii="Arial" w:eastAsia="Times New Roman" w:hAnsi="Arial" w:cs="Arial"/>
          <w:sz w:val="24"/>
          <w:szCs w:val="20"/>
          <w:lang w:eastAsia="zh-CN"/>
        </w:rPr>
        <w:t xml:space="preserve">). Má se za to, že ve vztahu ke společnosti je </w:t>
      </w:r>
      <w:hyperlink r:id="rId8" w:history="1">
        <w:r>
          <w:rPr>
            <w:rStyle w:val="Hypertextovodkaz"/>
            <w:rFonts w:ascii="Arial" w:hAnsi="Arial" w:cs="Arial"/>
            <w:color w:val="auto"/>
            <w:sz w:val="24"/>
            <w:szCs w:val="24"/>
            <w:u w:val="none"/>
          </w:rPr>
          <w:t>akcionářem</w:t>
        </w:r>
      </w:hyperlink>
      <w:r>
        <w:rPr>
          <w:rFonts w:ascii="Arial" w:hAnsi="Arial" w:cs="Arial"/>
          <w:sz w:val="24"/>
          <w:szCs w:val="24"/>
        </w:rPr>
        <w:t xml:space="preserve"> </w:t>
      </w:r>
      <w:r>
        <w:rPr>
          <w:rFonts w:ascii="Arial" w:eastAsia="Times New Roman" w:hAnsi="Arial" w:cs="Arial"/>
          <w:sz w:val="24"/>
          <w:szCs w:val="20"/>
          <w:lang w:eastAsia="zh-CN"/>
        </w:rPr>
        <w:t>ten, kdo je zapsán v seznamu akcionářů. P</w:t>
      </w:r>
      <w:r>
        <w:rPr>
          <w:rFonts w:ascii="Arial" w:eastAsia="Times New Roman" w:hAnsi="Arial" w:cs="Arial"/>
          <w:bCs/>
          <w:sz w:val="24"/>
          <w:szCs w:val="20"/>
          <w:lang w:eastAsia="zh-CN"/>
        </w:rPr>
        <w:t xml:space="preserve">rokáže-li se, že zápis v seznamu </w:t>
      </w:r>
      <w:r>
        <w:rPr>
          <w:rFonts w:ascii="Arial" w:eastAsia="Times New Roman" w:hAnsi="Arial" w:cs="Arial"/>
          <w:sz w:val="24"/>
          <w:szCs w:val="20"/>
          <w:lang w:eastAsia="zh-CN"/>
        </w:rPr>
        <w:t>akcionářů</w:t>
      </w:r>
      <w:r>
        <w:rPr>
          <w:rFonts w:ascii="Arial" w:eastAsia="Times New Roman" w:hAnsi="Arial" w:cs="Arial"/>
          <w:bCs/>
          <w:sz w:val="24"/>
          <w:szCs w:val="20"/>
          <w:lang w:eastAsia="zh-CN"/>
        </w:rPr>
        <w:t xml:space="preserve"> neodpovídá skutečnosti, je oprávněn vykonávat akcionářská práva vlastník akcie na jméno.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VII.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Orgány společnosti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Společnost zvolila monistický systém vnitřní struktury. Orgány společnosti jsou: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valná hromada,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statutární ředitel,</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správní rada.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7.1 Valná hromada</w:t>
      </w:r>
      <w:r>
        <w:rPr>
          <w:rFonts w:ascii="Arial" w:eastAsia="Times New Roman" w:hAnsi="Arial" w:cs="Arial"/>
          <w:sz w:val="24"/>
          <w:szCs w:val="20"/>
          <w:lang w:eastAsia="zh-CN"/>
        </w:rPr>
        <w:t>. Nejvyšším orgánem společnosti je valná hromada.</w:t>
      </w:r>
    </w:p>
    <w:p w:rsidR="00BF190F" w:rsidRDefault="00BF190F" w:rsidP="00BF190F">
      <w:pPr>
        <w:tabs>
          <w:tab w:val="right" w:leader="hyphen" w:pos="9072"/>
        </w:tabs>
        <w:suppressAutoHyphens/>
        <w:spacing w:after="0" w:line="240" w:lineRule="auto"/>
        <w:jc w:val="both"/>
        <w:rPr>
          <w:rFonts w:ascii="Arial" w:eastAsia="Times New Roman" w:hAnsi="Arial" w:cs="Arial"/>
          <w:color w:val="000000"/>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7.1.1 </w:t>
      </w:r>
      <w:r>
        <w:rPr>
          <w:rFonts w:ascii="Arial" w:eastAsia="Times New Roman" w:hAnsi="Arial" w:cs="Arial"/>
          <w:sz w:val="24"/>
          <w:szCs w:val="20"/>
          <w:u w:val="single"/>
          <w:lang w:eastAsia="zh-CN"/>
        </w:rPr>
        <w:t>Schůze valné hromady</w:t>
      </w:r>
      <w:r>
        <w:rPr>
          <w:rFonts w:ascii="Arial" w:eastAsia="Times New Roman" w:hAnsi="Arial" w:cs="Arial"/>
          <w:sz w:val="24"/>
          <w:szCs w:val="20"/>
          <w:lang w:eastAsia="zh-CN"/>
        </w:rPr>
        <w:t>. Valná hromada se koná nejméně jednou za účetní období a svolává ji statutární ředitel, případně jiná osoba určená zákonem.</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7.1.2 </w:t>
      </w:r>
      <w:r>
        <w:rPr>
          <w:rFonts w:ascii="Arial" w:eastAsia="Times New Roman" w:hAnsi="Arial" w:cs="Arial"/>
          <w:sz w:val="24"/>
          <w:szCs w:val="20"/>
          <w:u w:val="single"/>
          <w:lang w:eastAsia="zh-CN"/>
        </w:rPr>
        <w:t>Svolání valné hromady</w:t>
      </w:r>
      <w:r>
        <w:rPr>
          <w:rFonts w:ascii="Arial" w:eastAsia="Times New Roman" w:hAnsi="Arial" w:cs="Arial"/>
          <w:sz w:val="24"/>
          <w:szCs w:val="20"/>
          <w:lang w:eastAsia="zh-CN"/>
        </w:rPr>
        <w:t xml:space="preserve">. </w:t>
      </w:r>
      <w:r>
        <w:rPr>
          <w:rFonts w:ascii="Arial" w:eastAsia="Times New Roman" w:hAnsi="Arial" w:cs="Arial"/>
          <w:bCs/>
          <w:sz w:val="24"/>
          <w:szCs w:val="20"/>
          <w:lang w:eastAsia="zh-CN"/>
        </w:rPr>
        <w:t xml:space="preserve">Svolavatel nejméně 30 (slovy třicet) dnů přede dnem konání valné hromady uveřejní pozvánku na valnou hromadu na internetových stránkách společnosti a současně ji zašle akcionářům na adresu uvedenou v seznamu akcionářů. Zasílání pozvánky na adresu akcionáře může být nahrazeno předáním pozvánky akcionáři osobně do vlastních rukou oproti jeho podpisu. Pozvánka na valnou hromadu musí obsahovat alespoň </w:t>
      </w:r>
      <w:r>
        <w:rPr>
          <w:rFonts w:ascii="Arial" w:eastAsia="Times New Roman" w:hAnsi="Arial" w:cs="Arial"/>
          <w:sz w:val="24"/>
          <w:szCs w:val="20"/>
          <w:lang w:eastAsia="zh-CN"/>
        </w:rPr>
        <w:t xml:space="preserve">obchodní firmu a sídlo společnosti, místo, datum a hodinu konání valné hromady, </w:t>
      </w:r>
      <w:r>
        <w:rPr>
          <w:rFonts w:ascii="Arial" w:eastAsia="Times New Roman" w:hAnsi="Arial" w:cs="Arial"/>
          <w:color w:val="000000"/>
          <w:sz w:val="24"/>
          <w:szCs w:val="20"/>
          <w:lang w:eastAsia="zh-CN"/>
        </w:rPr>
        <w:t>označení, zda se svolává řádná nebo náhradní valná hromada</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pořad jednání valné hromady, včetně uvedení osoby, je-li navrhována jako člen orgánu společnosti,</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rozhodný den k účasti na valné hromadě, pokud byl určen, a vysvětlení jeho významu pro hlasování na valné </w:t>
      </w:r>
      <w:r>
        <w:rPr>
          <w:rFonts w:ascii="Arial" w:eastAsia="Times New Roman" w:hAnsi="Arial" w:cs="Arial"/>
          <w:color w:val="000000"/>
          <w:sz w:val="24"/>
          <w:szCs w:val="20"/>
          <w:lang w:eastAsia="zh-CN"/>
        </w:rPr>
        <w:lastRenderedPageBreak/>
        <w:t>hromadě, návrh usnesení valné hromady a jeho zdůvodnění</w:t>
      </w:r>
      <w:r>
        <w:rPr>
          <w:rFonts w:ascii="Arial" w:eastAsia="Times New Roman" w:hAnsi="Arial" w:cs="Arial"/>
          <w:sz w:val="24"/>
          <w:szCs w:val="20"/>
          <w:lang w:eastAsia="zh-CN"/>
        </w:rPr>
        <w:t xml:space="preserve">. </w:t>
      </w:r>
      <w:r>
        <w:rPr>
          <w:rFonts w:ascii="Arial" w:eastAsia="Times New Roman" w:hAnsi="Arial" w:cs="Arial"/>
          <w:bCs/>
          <w:sz w:val="24"/>
          <w:szCs w:val="20"/>
          <w:lang w:eastAsia="zh-CN"/>
        </w:rPr>
        <w:t>Bez splnění požadavků zákona nebo těchto stanov na svolání valné hromady se valná hromada může konat jen tehdy, souhlasí-li s tím všichni akcionáři.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7.1.3 </w:t>
      </w:r>
      <w:r>
        <w:rPr>
          <w:rFonts w:ascii="Arial" w:eastAsia="Times New Roman" w:hAnsi="Arial" w:cs="Arial"/>
          <w:sz w:val="24"/>
          <w:szCs w:val="20"/>
          <w:u w:val="single"/>
          <w:lang w:eastAsia="zh-CN"/>
        </w:rPr>
        <w:t>Kvorum valné hromady</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Valná hromada je schopna se usnášet, pokud jsou přítomni akcionáři </w:t>
      </w:r>
      <w:r>
        <w:rPr>
          <w:rFonts w:ascii="Arial" w:eastAsia="Times New Roman" w:hAnsi="Arial" w:cs="Arial"/>
          <w:sz w:val="24"/>
          <w:szCs w:val="20"/>
          <w:lang w:eastAsia="zh-CN"/>
        </w:rPr>
        <w:t>vlastnící akci</w:t>
      </w:r>
      <w:r>
        <w:rPr>
          <w:rFonts w:ascii="Arial" w:eastAsia="Times New Roman" w:hAnsi="Arial" w:cs="Arial"/>
          <w:color w:val="000000"/>
          <w:sz w:val="24"/>
          <w:szCs w:val="20"/>
          <w:lang w:eastAsia="zh-CN"/>
        </w:rPr>
        <w:t>e, jejichž jmenovitá hodnota přesahuje 30 % (slovy třicet procent) základního kapitálu</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7.1.4 </w:t>
      </w:r>
      <w:r>
        <w:rPr>
          <w:rFonts w:ascii="Arial" w:eastAsia="Times New Roman" w:hAnsi="Arial" w:cs="Arial"/>
          <w:sz w:val="24"/>
          <w:szCs w:val="20"/>
          <w:u w:val="single"/>
          <w:lang w:eastAsia="zh-CN"/>
        </w:rPr>
        <w:t>Listina přítomných</w:t>
      </w:r>
      <w:r>
        <w:rPr>
          <w:rFonts w:ascii="Arial" w:eastAsia="Times New Roman" w:hAnsi="Arial" w:cs="Arial"/>
          <w:sz w:val="24"/>
          <w:szCs w:val="20"/>
          <w:lang w:eastAsia="zh-CN"/>
        </w:rPr>
        <w:t xml:space="preserve">. U přítomných </w:t>
      </w:r>
      <w:hyperlink r:id="rId9" w:history="1">
        <w:r>
          <w:rPr>
            <w:rStyle w:val="Hypertextovodkaz"/>
            <w:rFonts w:ascii="Arial" w:hAnsi="Arial" w:cs="Arial"/>
            <w:color w:val="auto"/>
            <w:sz w:val="24"/>
            <w:szCs w:val="24"/>
            <w:u w:val="none"/>
          </w:rPr>
          <w:t>akcionářů</w:t>
        </w:r>
      </w:hyperlink>
      <w:r>
        <w:rPr>
          <w:rFonts w:ascii="Arial" w:eastAsia="Times New Roman" w:hAnsi="Arial" w:cs="Arial"/>
          <w:sz w:val="24"/>
          <w:szCs w:val="20"/>
          <w:lang w:eastAsia="zh-CN"/>
        </w:rPr>
        <w:t xml:space="preserve"> zapíše společnost do listiny přítomných jméno a bydliště nebo sídlo akcionáře a jeho zmocněnce, je-li akcionář zastoupen, čísla akcií, jmenovitou hodnotu akcií, které akcionáře opravňují k hlasování, popřípadě údaj o tom, že akcie neopravňuje akcionáře k hlasování. Správnost listiny přítomných potvrzuje svým podpisem svolavatel nebo jím určená osoba.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u w:val="single"/>
          <w:lang w:eastAsia="zh-CN"/>
        </w:rPr>
      </w:pPr>
      <w:r>
        <w:rPr>
          <w:rFonts w:ascii="Arial" w:eastAsia="Times New Roman" w:hAnsi="Arial" w:cs="Arial"/>
          <w:sz w:val="24"/>
          <w:szCs w:val="24"/>
          <w:lang w:eastAsia="zh-CN"/>
        </w:rPr>
        <w:t>7.1.5 Akcionář se zúčastňuje valné hromady osobně nebo v zastoupení. Plná moc pro zastupování na valné hromadě musí být písemná a musí z ní vyplývat, zda byla udělena pro zastoupení na jedné nebo na více valných hromadách. Akcionář se prokáže platným průkazem totožnosti, u právnických osob ještě originálem nebo úředně ověřenou kopií výpisu z obchodního rejstříku. V případě, že v obchodním rejstříku ještě není zapsána změna statutárního orgánu, předkládá akcionář – právnická osoba originál či ověřenou fotokopii rozhodnutí, jímž ke změně došlo. Akcionáři nepřísluší náhrada nákladů, které mu vzniknou v souvislosti s konáním řádné valné hromady.</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u w:val="single"/>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7.1.6 </w:t>
      </w:r>
      <w:r>
        <w:rPr>
          <w:rFonts w:ascii="Arial" w:eastAsia="Times New Roman" w:hAnsi="Arial" w:cs="Arial"/>
          <w:sz w:val="24"/>
          <w:szCs w:val="24"/>
          <w:u w:val="single"/>
          <w:lang w:eastAsia="zh-CN"/>
        </w:rPr>
        <w:t>Jednání valné hromady</w:t>
      </w:r>
      <w:r>
        <w:rPr>
          <w:rFonts w:ascii="Arial" w:eastAsia="Times New Roman" w:hAnsi="Arial" w:cs="Arial"/>
          <w:sz w:val="24"/>
          <w:szCs w:val="24"/>
          <w:lang w:eastAsia="zh-CN"/>
        </w:rPr>
        <w:t xml:space="preserve">. Valná hromada zvolí předsedu, zapisovatele, ověřovatele zápisu a osobu pověřenou sčítáním hlasů. Do doby zvolení předsedy řídí jednání valné hromady svolavatel nebo jím určená osoba. Totéž platí, pokud předseda valné hromady nebyl zvolen.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Nebude-li zvolen zapisovatel, ověřovatel zápisu nebo osoba pověřená sčítáním hlasů, určí je svolavatel valné hromady. Valná hromada může rozhodnout, že předsedou valné hromady a ověřovatelem zápisu bude jedna osoba. Valná hromada může rozhodnout, že předseda valné hromady provádí rovněž sčítání hlasů. Záležitosti, které nebyly zařazeny na pořad jednání valné hromady, lze na jejím jednání projednat nebo rozhodnout jen tehdy, projeví-li s tím souhlas všichni akcionáři. O způsobu vedení valné hromady a technických otázkách spojených s vedením valné hromady, neupravených ve stanovách společnosti, rozhoduje předseda valné hromady.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7.1.7 Hlasování na valné hromadě se děje aklamací.</w:t>
      </w:r>
    </w:p>
    <w:p w:rsidR="00BF190F" w:rsidRDefault="00BF190F" w:rsidP="00BF190F">
      <w:pPr>
        <w:tabs>
          <w:tab w:val="left" w:pos="2026"/>
          <w:tab w:val="right" w:leader="hyphen" w:pos="9072"/>
        </w:tabs>
        <w:suppressAutoHyphens/>
        <w:spacing w:after="0" w:line="240" w:lineRule="auto"/>
        <w:ind w:left="-1"/>
        <w:jc w:val="both"/>
        <w:rPr>
          <w:rFonts w:ascii="Arial" w:eastAsia="Times New Roman" w:hAnsi="Arial" w:cs="Arial"/>
          <w:sz w:val="24"/>
          <w:szCs w:val="24"/>
          <w:lang w:eastAsia="zh-CN"/>
        </w:rPr>
      </w:pPr>
    </w:p>
    <w:p w:rsidR="00BF190F" w:rsidRDefault="00BF190F" w:rsidP="00BF190F">
      <w:pPr>
        <w:tabs>
          <w:tab w:val="left" w:pos="1429"/>
          <w:tab w:val="right" w:leader="hyphen" w:pos="9072"/>
        </w:tabs>
        <w:suppressAutoHyphens/>
        <w:spacing w:after="0" w:line="240" w:lineRule="auto"/>
        <w:ind w:left="-1"/>
        <w:jc w:val="both"/>
        <w:rPr>
          <w:rFonts w:ascii="Arial" w:eastAsia="Times New Roman" w:hAnsi="Arial" w:cs="Arial"/>
          <w:sz w:val="24"/>
          <w:szCs w:val="20"/>
          <w:lang w:eastAsia="zh-CN"/>
        </w:rPr>
      </w:pPr>
      <w:r>
        <w:rPr>
          <w:rFonts w:ascii="Arial" w:eastAsia="Times New Roman" w:hAnsi="Arial" w:cs="Arial"/>
          <w:sz w:val="24"/>
          <w:szCs w:val="20"/>
          <w:lang w:eastAsia="zh-CN"/>
        </w:rPr>
        <w:t>7.1.8 Jednání valné hromady je neveřejné. Přístup na ni mají akcionáři nebo jejich zástupci, a to i ti akcionáři, kteří nedisponují hlasovacím právem.</w:t>
      </w:r>
    </w:p>
    <w:p w:rsidR="00BF190F" w:rsidRDefault="00BF190F" w:rsidP="00BF190F">
      <w:pPr>
        <w:tabs>
          <w:tab w:val="left" w:pos="1428"/>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1429"/>
          <w:tab w:val="right" w:leader="hyphen" w:pos="9072"/>
        </w:tabs>
        <w:suppressAutoHyphens/>
        <w:spacing w:after="0" w:line="240" w:lineRule="auto"/>
        <w:ind w:left="-1"/>
        <w:jc w:val="both"/>
        <w:rPr>
          <w:rFonts w:ascii="Arial" w:eastAsia="Times New Roman" w:hAnsi="Arial" w:cs="Arial"/>
          <w:sz w:val="24"/>
          <w:szCs w:val="20"/>
          <w:lang w:eastAsia="zh-CN"/>
        </w:rPr>
      </w:pPr>
      <w:r>
        <w:rPr>
          <w:rFonts w:ascii="Arial" w:eastAsia="Times New Roman" w:hAnsi="Arial" w:cs="Arial"/>
          <w:sz w:val="24"/>
          <w:szCs w:val="20"/>
          <w:lang w:eastAsia="zh-CN"/>
        </w:rPr>
        <w:t>7.1.9 Zástupce akcionáře je povinen prokázat své oprávnění k zastupování písemnou plnou mocí podepsanou řádně akcionářem.</w:t>
      </w:r>
    </w:p>
    <w:p w:rsidR="00BF190F" w:rsidRDefault="00BF190F" w:rsidP="00BF190F">
      <w:pPr>
        <w:tabs>
          <w:tab w:val="left" w:pos="2026"/>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1134"/>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7.1.10 Statutární ředitel</w:t>
      </w:r>
      <w:r>
        <w:rPr>
          <w:rFonts w:ascii="Arial" w:eastAsia="Times New Roman" w:hAnsi="Arial" w:cs="Arial"/>
          <w:color w:val="000000"/>
          <w:sz w:val="24"/>
          <w:szCs w:val="20"/>
          <w:lang w:eastAsia="zh-CN"/>
        </w:rPr>
        <w:t xml:space="preserve"> se vždy účastní valné hromady. </w:t>
      </w:r>
      <w:r>
        <w:rPr>
          <w:rFonts w:ascii="Arial" w:eastAsia="Times New Roman" w:hAnsi="Arial" w:cs="Arial"/>
          <w:sz w:val="24"/>
          <w:szCs w:val="20"/>
          <w:lang w:eastAsia="zh-CN"/>
        </w:rPr>
        <w:t>Statutárnímu řediteli</w:t>
      </w:r>
      <w:r>
        <w:rPr>
          <w:rFonts w:ascii="Arial" w:eastAsia="Times New Roman" w:hAnsi="Arial" w:cs="Arial"/>
          <w:color w:val="000000"/>
          <w:sz w:val="24"/>
          <w:szCs w:val="20"/>
          <w:lang w:eastAsia="zh-CN"/>
        </w:rPr>
        <w:t xml:space="preserve"> musí být uděleno slovo, kdykoliv o to požádá.</w:t>
      </w:r>
      <w:r>
        <w:rPr>
          <w:rFonts w:ascii="Arial" w:eastAsia="Times New Roman" w:hAnsi="Arial" w:cs="Arial"/>
          <w:sz w:val="24"/>
          <w:szCs w:val="20"/>
          <w:lang w:eastAsia="zh-CN"/>
        </w:rPr>
        <w:t xml:space="preserve"> Účastnit se jednání valné hromady mohou </w:t>
      </w:r>
      <w:r>
        <w:rPr>
          <w:rFonts w:ascii="Arial" w:eastAsia="Times New Roman" w:hAnsi="Arial" w:cs="Arial"/>
          <w:sz w:val="24"/>
          <w:szCs w:val="20"/>
          <w:lang w:eastAsia="zh-CN"/>
        </w:rPr>
        <w:lastRenderedPageBreak/>
        <w:t>dále členové správní rady, insolvenční správce, likvidátor a správce dědictví akcionáře.</w:t>
      </w:r>
      <w:r>
        <w:rPr>
          <w:rFonts w:ascii="Arial" w:eastAsia="Times New Roman" w:hAnsi="Arial" w:cs="Arial"/>
          <w:sz w:val="24"/>
          <w:szCs w:val="20"/>
          <w:lang w:eastAsia="zh-CN"/>
        </w:rPr>
        <w:tab/>
      </w:r>
    </w:p>
    <w:p w:rsidR="00BF190F" w:rsidRDefault="00BF190F" w:rsidP="00BF190F">
      <w:pPr>
        <w:tabs>
          <w:tab w:val="left" w:pos="1429"/>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1429"/>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7.1.11 O účasti dalších osob rozhoduje statutární ředitel, jež přitom musí zejména dbát na ochranu informací, jejichž prozrazení třetím osobám by mohlo společnosti způsobit škodu.</w:t>
      </w:r>
    </w:p>
    <w:p w:rsidR="00BF190F" w:rsidRDefault="00BF190F" w:rsidP="00BF190F">
      <w:pPr>
        <w:tabs>
          <w:tab w:val="left" w:pos="0"/>
          <w:tab w:val="left" w:pos="2026"/>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0"/>
          <w:tab w:val="left" w:pos="2026"/>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7.1.12 Působnost valné hromady. Do působnosti valné hromady náleží:</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rozhodování o změně stanov, nejde-li o změnu v důsledku zvýšení základního kapitálu pověřenou správní radou (ve smyslu ustanovení § </w:t>
      </w:r>
      <w:smartTag w:uri="urn:schemas-microsoft-com:office:smarttags" w:element="metricconverter">
        <w:smartTagPr>
          <w:attr w:name="ProductID" w:val="511 a"/>
        </w:smartTagPr>
        <w:r>
          <w:rPr>
            <w:rFonts w:ascii="Arial" w:eastAsia="Times New Roman" w:hAnsi="Arial" w:cs="Arial"/>
            <w:sz w:val="24"/>
            <w:szCs w:val="24"/>
            <w:lang w:eastAsia="zh-CN"/>
          </w:rPr>
          <w:t>511 a</w:t>
        </w:r>
      </w:smartTag>
      <w:r>
        <w:rPr>
          <w:rFonts w:ascii="Arial" w:eastAsia="Times New Roman" w:hAnsi="Arial" w:cs="Arial"/>
          <w:sz w:val="24"/>
          <w:szCs w:val="24"/>
          <w:lang w:eastAsia="zh-CN"/>
        </w:rPr>
        <w:t xml:space="preserve"> násl. zákona o obchodních korporacích) nebo o změnu, ke které došlo na základě jiných právních skutečností,</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rozhodování o změně výše základního kapitálu a o pověření správní rady ke zvýšení základního kapitálu,</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rozhodování o možnosti započtení peněžité pohledávky vůči společnosti proti pohledávce na splacení emisního kursu,</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rozhodování o vydání vyměnitelných nebo prioritních dluhopisů,</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volba a odvolání statutárního ředitele,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volba a odvolání členů správní rady,</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schválení řádné, mimořádné nebo konsolidované účetní závěrky a v případech, kdy její vyhotovení stanoví jiný právní předpis, i mezitímní účetní závěrky,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rozhodnutí o rozdělení zisku nebo jiných vlastních zdrojů, nebo o úhradě ztráty,</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rozhodování o podání žádosti k přijetí účastnických cenných papírů společnosti k obchodování na evropském regulovaném trhu nebo o vyřazení těchto cenných papírů z obchodování na evropském regulovaném trhu,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rozhodnutí o zrušení společnosti s likvidací,</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volba a odvolání likvidátora,</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schválení návrhu rozdělení likvidačního zůstatku,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schválení převodu nebo zastavení obchodního závodu nebo takové jeho části, která by znamenala podstatnou změnu dosavadní struktury obchodního závodu nebo podstatnou změnu v předmětu podnikání nebo činnosti společnosti,</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4"/>
          <w:lang w:eastAsia="zh-CN"/>
        </w:rPr>
      </w:pPr>
      <w:r>
        <w:rPr>
          <w:rFonts w:ascii="Arial" w:eastAsia="Times New Roman" w:hAnsi="Arial" w:cs="Arial"/>
          <w:sz w:val="24"/>
          <w:szCs w:val="24"/>
          <w:lang w:eastAsia="zh-CN"/>
        </w:rPr>
        <w:t>rozhodnutí o převzetí účinků jednání učiněných za společnost před jejím vznikem,</w:t>
      </w:r>
      <w:r>
        <w:rPr>
          <w:rFonts w:ascii="Arial" w:eastAsia="Times New Roman" w:hAnsi="Arial" w:cs="Arial"/>
          <w:sz w:val="24"/>
          <w:szCs w:val="24"/>
          <w:lang w:eastAsia="zh-CN"/>
        </w:rPr>
        <w:tab/>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sz w:val="24"/>
          <w:szCs w:val="20"/>
          <w:lang w:eastAsia="zh-CN"/>
        </w:rPr>
      </w:pPr>
      <w:r>
        <w:rPr>
          <w:rFonts w:ascii="Arial" w:eastAsia="Times New Roman" w:hAnsi="Arial" w:cs="Arial"/>
          <w:sz w:val="24"/>
          <w:szCs w:val="24"/>
          <w:lang w:eastAsia="zh-CN"/>
        </w:rPr>
        <w:t xml:space="preserve">schválení smlouvy o tichém společenství, včetně schválení jejích změn a jejího zrušení, </w:t>
      </w:r>
    </w:p>
    <w:p w:rsidR="00BF190F" w:rsidRDefault="00BF190F" w:rsidP="00BF190F">
      <w:pPr>
        <w:numPr>
          <w:ilvl w:val="0"/>
          <w:numId w:val="2"/>
        </w:numPr>
        <w:tabs>
          <w:tab w:val="left" w:pos="284"/>
          <w:tab w:val="right" w:leader="hyphen" w:pos="9072"/>
        </w:tabs>
        <w:suppressAutoHyphens/>
        <w:autoSpaceDE w:val="0"/>
        <w:spacing w:after="0" w:line="240" w:lineRule="auto"/>
        <w:ind w:left="284" w:hanging="284"/>
        <w:jc w:val="both"/>
        <w:rPr>
          <w:rFonts w:ascii="Arial" w:eastAsia="Times New Roman" w:hAnsi="Arial" w:cs="Arial"/>
          <w:color w:val="000000"/>
          <w:sz w:val="24"/>
          <w:szCs w:val="24"/>
          <w:lang w:eastAsia="zh-CN"/>
        </w:rPr>
      </w:pPr>
      <w:r>
        <w:rPr>
          <w:rFonts w:ascii="Arial" w:eastAsia="Times New Roman" w:hAnsi="Arial" w:cs="Arial"/>
          <w:sz w:val="24"/>
          <w:szCs w:val="24"/>
          <w:lang w:eastAsia="zh-CN"/>
        </w:rPr>
        <w:t>další rozhodnutí, která zákon nebo stanovy svěřují do působnosti valné hromady.</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color w:val="000000"/>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V případě, že má společnost jediného akcionáře, valná hromada se nekoná a její působnost v rozsahu zde stanoveném vykonává tento akcionář.</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7.1.13 </w:t>
      </w:r>
      <w:r>
        <w:rPr>
          <w:rFonts w:ascii="Arial" w:eastAsia="Times New Roman" w:hAnsi="Arial" w:cs="Arial"/>
          <w:sz w:val="24"/>
          <w:szCs w:val="24"/>
          <w:u w:val="single"/>
          <w:lang w:eastAsia="zh-CN"/>
        </w:rPr>
        <w:t>Rozhodná většina</w:t>
      </w:r>
      <w:r>
        <w:rPr>
          <w:rFonts w:ascii="Arial" w:eastAsia="Times New Roman" w:hAnsi="Arial" w:cs="Arial"/>
          <w:sz w:val="24"/>
          <w:szCs w:val="24"/>
          <w:lang w:eastAsia="zh-CN"/>
        </w:rPr>
        <w:t>. Valná hromada rozhoduje prostou většinou hlasů přítomných akcionářů, ledaže zákon vyžaduje většinou jinou.</w:t>
      </w: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7.1.14 </w:t>
      </w:r>
      <w:r>
        <w:rPr>
          <w:rFonts w:ascii="Arial" w:eastAsia="Times New Roman" w:hAnsi="Arial" w:cs="Arial"/>
          <w:sz w:val="24"/>
          <w:szCs w:val="20"/>
          <w:u w:val="single"/>
          <w:lang w:eastAsia="zh-CN"/>
        </w:rPr>
        <w:t>Zápis o valné hromadě</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Zapisovatel vyhotoví zápis z jednání valné hromady do 15 (slovy patnácti) dnů ode dne jejího ukončení. Zápis podepisuje zapisovatel, předseda valné hromady nebo svolavatel a ověřovatel nebo ověřovatelé zápisu.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0"/>
          <w:lang w:eastAsia="zh-CN"/>
        </w:rPr>
        <w:t xml:space="preserve">7.1.15 </w:t>
      </w:r>
      <w:r>
        <w:rPr>
          <w:rFonts w:ascii="Arial" w:eastAsia="Times New Roman" w:hAnsi="Arial" w:cs="Arial"/>
          <w:sz w:val="24"/>
          <w:szCs w:val="20"/>
          <w:u w:val="single"/>
          <w:lang w:eastAsia="zh-CN"/>
        </w:rPr>
        <w:t>Náhradní valná hromada</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Není-li valná hromada schopná se usnášet, svolá </w:t>
      </w:r>
      <w:r>
        <w:rPr>
          <w:rFonts w:ascii="Arial" w:eastAsia="Times New Roman" w:hAnsi="Arial" w:cs="Arial"/>
          <w:sz w:val="24"/>
          <w:szCs w:val="20"/>
          <w:lang w:eastAsia="zh-CN"/>
        </w:rPr>
        <w:t>statutární ředitel</w:t>
      </w:r>
      <w:r>
        <w:rPr>
          <w:rFonts w:ascii="Arial" w:eastAsia="Times New Roman" w:hAnsi="Arial" w:cs="Arial"/>
          <w:color w:val="000000"/>
          <w:sz w:val="24"/>
          <w:szCs w:val="20"/>
          <w:lang w:eastAsia="zh-CN"/>
        </w:rPr>
        <w:t xml:space="preserve"> způsobem stanoveným zákonem a těmito stanovami, je-li to stále potřebné, bez zbytečného odkladu náhradní valnou hromadu se shodným pořadem jednání, a to </w:t>
      </w:r>
      <w:r>
        <w:rPr>
          <w:rFonts w:ascii="Arial" w:eastAsia="Times New Roman" w:hAnsi="Arial" w:cs="Arial"/>
          <w:sz w:val="24"/>
          <w:szCs w:val="20"/>
          <w:lang w:eastAsia="zh-CN"/>
        </w:rPr>
        <w:t xml:space="preserve">za podmínek uvedených v § 414 zákona o obchodních korporacích. </w:t>
      </w:r>
    </w:p>
    <w:p w:rsidR="00BF190F" w:rsidRDefault="00BF190F" w:rsidP="00BF190F">
      <w:pPr>
        <w:tabs>
          <w:tab w:val="left" w:pos="0"/>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7.1.16</w:t>
      </w:r>
      <w:r>
        <w:rPr>
          <w:rFonts w:ascii="Arial" w:eastAsia="Times New Roman" w:hAnsi="Arial" w:cs="Arial"/>
          <w:sz w:val="24"/>
          <w:szCs w:val="24"/>
          <w:u w:val="single"/>
          <w:lang w:eastAsia="zh-CN"/>
        </w:rPr>
        <w:t xml:space="preserve"> Jednací a hlasovací řád valné hromady</w:t>
      </w:r>
      <w:r>
        <w:rPr>
          <w:rFonts w:ascii="Arial" w:eastAsia="Times New Roman" w:hAnsi="Arial" w:cs="Arial"/>
          <w:sz w:val="24"/>
          <w:szCs w:val="24"/>
          <w:lang w:eastAsia="zh-CN"/>
        </w:rPr>
        <w:t xml:space="preserve">.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a) Valná hromada zvolí předsedu, zapisovatele, ověřovatele zápisu a osobu pověřenou sčítáním hlasů. Do doby zvolení předsedy řídí jednání valné hromady svolavatel nebo jím určená osoba. Totéž platí, pokud předseda valné hromady nebyl zvolen.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b) Pořad jednání valné hromady je stanoven programem uvedeným v pozvánce na valnou hromadu.</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c) Předseda udílí slovo předkladatelům jednotlivých návrhů a diskutujícím, formuluje návrhy k jednotlivým bodům programu a řídí hlasování o jejich schvalování.</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d) Na valné hromadě se hlasuje nejprve o protinávrzích akcionářů v pořadí, v jakém byly společnosti doručeny a teprve pak o návrhu statutárního ředitele či jiného svolavatele. Akcionář je povinen doručit písemné znění svého návrhu nebo protinávrhu společnosti nejméně 5 (slovy pět) pracovních dnů přede dnem konání valné hromady, v opačném případě se k jeho návrhu nebude přihlížet.</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e) Hlasovat jsou oprávněni všichni akcionáři, nebo jejich zmocněnci, kteří jsou přítomni v době vyhlášení hlasování na valné hromadě, a byli zapsáni do listiny přítomných.</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7.2. Statutární ředitel</w:t>
      </w:r>
      <w:r>
        <w:rPr>
          <w:rFonts w:ascii="Arial" w:eastAsia="Times New Roman" w:hAnsi="Arial" w:cs="Arial"/>
          <w:sz w:val="24"/>
          <w:szCs w:val="20"/>
          <w:lang w:eastAsia="zh-CN"/>
        </w:rPr>
        <w:t>. Statutárním orgánem společnosti je statutární ředitel. Statutárním ředitelem může být i předseda správní rady nebo jediný člen správní rady. Statutárnímu řediteli přísluší obchodní vedení společnosti. Statutární ředitel je povinen respektovat při obchodním vedení jeho zaměření určené správní radou.</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 xml:space="preserve">7.2.1 Statutární ředitel má povinnost: </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a) zajišťovat řádné vedení účetnictví, předkládat valné hromadě ke schválení řádnou, mimořádnou, konsolidovanou, případně mezitímní účetní závěrku a v souladu se stanovami také návrh na rozdělení zisku nebo úhradu ztráty,</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b) uveřejnit účetní závěrku způsobem stanoveným zákonem a stanovami pro svolání valné hromady alespoň 30 (slovy třicet) dnů přede dnem jejího konání s uvedením doby a místa, kde je účetní závěrka k nahlédnutí; tato povinnost může být splněna též zasláním účetní závěrky na e-mailovou či poštovní adresu akcionáře, kterou za tím účelem statutárnímu řediteli sdělí,</w:t>
      </w:r>
    </w:p>
    <w:p w:rsidR="00BF190F" w:rsidRDefault="00BF190F" w:rsidP="00BF190F">
      <w:pPr>
        <w:tabs>
          <w:tab w:val="left"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c) s</w:t>
      </w:r>
      <w:r>
        <w:rPr>
          <w:rFonts w:ascii="Arial" w:eastAsia="Times New Roman" w:hAnsi="Arial" w:cs="Arial"/>
          <w:color w:val="000000"/>
          <w:sz w:val="24"/>
          <w:szCs w:val="24"/>
          <w:lang w:eastAsia="zh-CN"/>
        </w:rPr>
        <w:t xml:space="preserve">polečně s účetní závěrkou uveřejnit také zprávu o podnikatelské činnosti společnosti a o stavu jejího majetku; tato zpráva je součástí výroční zprávy podle jiného právního předpisu, zpracovává-li se; </w:t>
      </w:r>
      <w:r>
        <w:rPr>
          <w:rFonts w:ascii="Arial" w:eastAsia="Times New Roman" w:hAnsi="Arial" w:cs="Arial"/>
          <w:sz w:val="24"/>
          <w:szCs w:val="24"/>
          <w:lang w:eastAsia="zh-CN"/>
        </w:rPr>
        <w:t xml:space="preserve">tato povinnost může být splněna též zasláním zprávy </w:t>
      </w:r>
      <w:r>
        <w:rPr>
          <w:rFonts w:ascii="Arial" w:eastAsia="Times New Roman" w:hAnsi="Arial" w:cs="Arial"/>
          <w:color w:val="000000"/>
          <w:sz w:val="24"/>
          <w:szCs w:val="24"/>
          <w:lang w:eastAsia="zh-CN"/>
        </w:rPr>
        <w:t>o podnikatelské činnosti společnosti a o stavu jejího majetku</w:t>
      </w:r>
      <w:r>
        <w:rPr>
          <w:rFonts w:ascii="Arial" w:eastAsia="Times New Roman" w:hAnsi="Arial" w:cs="Arial"/>
          <w:sz w:val="24"/>
          <w:szCs w:val="24"/>
          <w:lang w:eastAsia="zh-CN"/>
        </w:rPr>
        <w:t xml:space="preserve"> (resp. výroční zprávy) na e-mailovou či poštovní adresu akcionáře, kterou za tím účelem statutárnímu řediteli sdělí.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Pr="00EA5182" w:rsidRDefault="00BF190F" w:rsidP="00BF190F">
      <w:pPr>
        <w:tabs>
          <w:tab w:val="right" w:leader="hyphen" w:pos="9072"/>
        </w:tabs>
        <w:suppressAutoHyphens/>
        <w:spacing w:after="0" w:line="240" w:lineRule="auto"/>
        <w:jc w:val="both"/>
        <w:rPr>
          <w:rFonts w:ascii="Arial" w:eastAsia="Times New Roman" w:hAnsi="Arial" w:cs="Arial"/>
          <w:b/>
          <w:sz w:val="24"/>
          <w:szCs w:val="20"/>
          <w:lang w:eastAsia="zh-CN"/>
        </w:rPr>
      </w:pPr>
      <w:r>
        <w:rPr>
          <w:rFonts w:ascii="Arial" w:eastAsia="Times New Roman" w:hAnsi="Arial" w:cs="Arial"/>
          <w:sz w:val="24"/>
          <w:szCs w:val="20"/>
          <w:lang w:eastAsia="zh-CN"/>
        </w:rPr>
        <w:t xml:space="preserve">7.2.2 </w:t>
      </w:r>
      <w:r>
        <w:rPr>
          <w:rFonts w:ascii="Arial" w:eastAsia="Times New Roman" w:hAnsi="Arial" w:cs="Arial"/>
          <w:sz w:val="24"/>
          <w:szCs w:val="20"/>
          <w:u w:val="single"/>
          <w:lang w:eastAsia="zh-CN"/>
        </w:rPr>
        <w:t>Volba statutárního ředitele</w:t>
      </w:r>
      <w:r>
        <w:rPr>
          <w:rFonts w:ascii="Arial" w:eastAsia="Times New Roman" w:hAnsi="Arial" w:cs="Arial"/>
          <w:sz w:val="24"/>
          <w:szCs w:val="20"/>
          <w:lang w:eastAsia="zh-CN"/>
        </w:rPr>
        <w:t xml:space="preserve">. Statutárního ředitele </w:t>
      </w:r>
      <w:r w:rsidRPr="00EA5182">
        <w:rPr>
          <w:rFonts w:ascii="Arial" w:eastAsia="Times New Roman" w:hAnsi="Arial" w:cs="Arial"/>
          <w:b/>
          <w:sz w:val="24"/>
          <w:szCs w:val="20"/>
          <w:lang w:eastAsia="zh-CN"/>
        </w:rPr>
        <w:t xml:space="preserve">jmenuje a odvolává </w:t>
      </w:r>
      <w:r w:rsidR="00C90C2D" w:rsidRPr="00EA5182">
        <w:rPr>
          <w:rFonts w:ascii="Arial" w:eastAsia="Times New Roman" w:hAnsi="Arial" w:cs="Arial"/>
          <w:b/>
          <w:sz w:val="24"/>
          <w:szCs w:val="20"/>
          <w:lang w:eastAsia="zh-CN"/>
        </w:rPr>
        <w:t>valná hromada.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r>
        <w:rPr>
          <w:rFonts w:ascii="Arial" w:eastAsia="Times New Roman" w:hAnsi="Arial" w:cs="Arial"/>
          <w:sz w:val="24"/>
          <w:szCs w:val="20"/>
          <w:lang w:eastAsia="zh-CN"/>
        </w:rPr>
        <w:t xml:space="preserve">7.2.3 </w:t>
      </w:r>
      <w:r>
        <w:rPr>
          <w:rFonts w:ascii="Arial" w:eastAsia="Times New Roman" w:hAnsi="Arial" w:cs="Arial"/>
          <w:sz w:val="24"/>
          <w:szCs w:val="20"/>
          <w:u w:val="single"/>
          <w:lang w:eastAsia="zh-CN"/>
        </w:rPr>
        <w:t>Podmínky</w:t>
      </w:r>
      <w:r>
        <w:rPr>
          <w:rFonts w:ascii="Arial" w:eastAsia="Times New Roman" w:hAnsi="Arial" w:cs="Arial"/>
          <w:sz w:val="24"/>
          <w:szCs w:val="20"/>
          <w:lang w:eastAsia="zh-CN"/>
        </w:rPr>
        <w:t>. Statutárním ředitelem společnosti může být pouze fyzická osoba. Společnost má jednoho statutárního ředitele.</w:t>
      </w: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7.2.4 </w:t>
      </w:r>
      <w:r>
        <w:rPr>
          <w:rFonts w:ascii="Arial" w:eastAsia="Times New Roman" w:hAnsi="Arial" w:cs="Arial"/>
          <w:sz w:val="24"/>
          <w:szCs w:val="20"/>
          <w:u w:val="single"/>
          <w:lang w:eastAsia="zh-CN"/>
        </w:rPr>
        <w:t>Funkční období</w:t>
      </w:r>
      <w:r>
        <w:rPr>
          <w:rFonts w:ascii="Arial" w:eastAsia="Times New Roman" w:hAnsi="Arial" w:cs="Arial"/>
          <w:sz w:val="24"/>
          <w:szCs w:val="20"/>
          <w:lang w:eastAsia="zh-CN"/>
        </w:rPr>
        <w:t>. Funkční období statutárního ředitele je deset let. Opětovné zvolení je možné. Funkce statutárního ředitele zaniká volbou nového statutárního ředitele, nejpozději však uplynutím 2 (slovy dvou) měsíců od skončení jeho funkčního období.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16"/>
          <w:szCs w:val="24"/>
          <w:lang w:eastAsia="zh-CN"/>
        </w:rPr>
      </w:pPr>
      <w:r>
        <w:rPr>
          <w:rFonts w:ascii="Arial" w:eastAsia="Times New Roman" w:hAnsi="Arial" w:cs="Arial"/>
          <w:sz w:val="24"/>
          <w:szCs w:val="24"/>
          <w:lang w:eastAsia="zh-CN"/>
        </w:rPr>
        <w:t xml:space="preserve">7.2.5 </w:t>
      </w:r>
      <w:r>
        <w:rPr>
          <w:rFonts w:ascii="Arial" w:eastAsia="Times New Roman" w:hAnsi="Arial" w:cs="Arial"/>
          <w:sz w:val="24"/>
          <w:szCs w:val="24"/>
          <w:u w:val="single"/>
          <w:lang w:eastAsia="zh-CN"/>
        </w:rPr>
        <w:t>Odstoupení</w:t>
      </w:r>
      <w:r>
        <w:rPr>
          <w:rFonts w:ascii="Arial" w:eastAsia="Times New Roman" w:hAnsi="Arial" w:cs="Arial"/>
          <w:sz w:val="24"/>
          <w:szCs w:val="24"/>
          <w:lang w:eastAsia="zh-CN"/>
        </w:rPr>
        <w:t>. Statutární ředitel</w:t>
      </w:r>
      <w:r>
        <w:rPr>
          <w:rFonts w:ascii="Arial" w:eastAsia="Times New Roman" w:hAnsi="Arial" w:cs="Arial"/>
          <w:color w:val="000000"/>
          <w:sz w:val="24"/>
          <w:szCs w:val="24"/>
          <w:lang w:eastAsia="zh-CN"/>
        </w:rPr>
        <w:t xml:space="preserve"> může ze </w:t>
      </w:r>
      <w:r>
        <w:rPr>
          <w:rFonts w:ascii="Arial" w:eastAsia="Times New Roman" w:hAnsi="Arial" w:cs="Arial"/>
          <w:sz w:val="24"/>
          <w:szCs w:val="24"/>
          <w:lang w:eastAsia="zh-CN"/>
        </w:rPr>
        <w:t>své funkce odstoupit. Nesmí tak však učinit v době, která je pro společnost nevhodná</w:t>
      </w:r>
      <w:r>
        <w:rPr>
          <w:rFonts w:ascii="Arial" w:eastAsia="Times New Roman" w:hAnsi="Arial" w:cs="Arial"/>
          <w:color w:val="000000"/>
          <w:sz w:val="24"/>
          <w:szCs w:val="24"/>
          <w:lang w:eastAsia="zh-CN"/>
        </w:rPr>
        <w:t xml:space="preserve">. Odstupující </w:t>
      </w:r>
      <w:r>
        <w:rPr>
          <w:rFonts w:ascii="Arial" w:eastAsia="Times New Roman" w:hAnsi="Arial" w:cs="Arial"/>
          <w:sz w:val="24"/>
          <w:szCs w:val="24"/>
          <w:lang w:eastAsia="zh-CN"/>
        </w:rPr>
        <w:t>statutární ředitel</w:t>
      </w:r>
      <w:r>
        <w:rPr>
          <w:rFonts w:ascii="Arial" w:eastAsia="Times New Roman" w:hAnsi="Arial" w:cs="Arial"/>
          <w:color w:val="000000"/>
          <w:sz w:val="24"/>
          <w:szCs w:val="24"/>
          <w:lang w:eastAsia="zh-CN"/>
        </w:rPr>
        <w:t xml:space="preserve"> je povinen své odstoupení oznámit orgánu, který jej zvolil, a jeho funkce končí uplynutím 1 (slovy jednoho) měsíce od doručení tohoto oznámení, neschválí-li příslušný orgán společnosti na žádost odstupujícího jiný okamžik zániku funkce. Je-li tímto orgánem jediný akcionář, skončí funkce uplynutím 1 (slovy jednoho) měsíce ode dne doručení oznámení o odstoupení z funkce jedinému akcionáři, neujednají-li jiný okamžik zániku funkce.</w:t>
      </w:r>
      <w:r>
        <w:rPr>
          <w:rFonts w:ascii="Arial" w:eastAsia="Times New Roman" w:hAnsi="Arial" w:cs="Arial"/>
          <w:sz w:val="24"/>
          <w:szCs w:val="24"/>
          <w:lang w:eastAsia="zh-CN"/>
        </w:rPr>
        <w:t xml:space="preserve">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7.2.6 </w:t>
      </w:r>
      <w:r>
        <w:rPr>
          <w:rFonts w:ascii="Arial" w:eastAsia="Times New Roman" w:hAnsi="Arial" w:cs="Arial"/>
          <w:sz w:val="24"/>
          <w:szCs w:val="24"/>
          <w:u w:val="single"/>
          <w:lang w:eastAsia="zh-CN"/>
        </w:rPr>
        <w:t>Skončení funkčního období</w:t>
      </w:r>
      <w:r>
        <w:rPr>
          <w:rFonts w:ascii="Arial" w:eastAsia="Times New Roman" w:hAnsi="Arial" w:cs="Arial"/>
          <w:sz w:val="24"/>
          <w:szCs w:val="24"/>
          <w:lang w:eastAsia="zh-CN"/>
        </w:rPr>
        <w:t xml:space="preserve">. V případě smrti statutárního ředitele, odstoupení z funkce, odvolání anebo jiného ukončení jeho funkce zvolí příslušný orgán do 2 (slovy dvou) měsíců nového statutárního ředitele.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7.2.7 </w:t>
      </w:r>
      <w:r>
        <w:rPr>
          <w:rFonts w:ascii="Arial" w:eastAsia="Times New Roman" w:hAnsi="Arial" w:cs="Arial"/>
          <w:sz w:val="24"/>
          <w:szCs w:val="20"/>
          <w:u w:val="single"/>
          <w:lang w:eastAsia="zh-CN"/>
        </w:rPr>
        <w:t>Zápisy o rozhodnutích statutárního ředitele.</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O </w:t>
      </w:r>
      <w:r>
        <w:rPr>
          <w:rFonts w:ascii="Arial" w:eastAsia="Times New Roman" w:hAnsi="Arial" w:cs="Arial"/>
          <w:sz w:val="24"/>
          <w:szCs w:val="20"/>
          <w:lang w:eastAsia="zh-CN"/>
        </w:rPr>
        <w:t>rozhodnutích statutárního ředitele</w:t>
      </w:r>
      <w:r>
        <w:rPr>
          <w:rFonts w:ascii="Arial" w:eastAsia="Times New Roman" w:hAnsi="Arial" w:cs="Arial"/>
          <w:color w:val="000000"/>
          <w:sz w:val="24"/>
          <w:szCs w:val="20"/>
          <w:lang w:eastAsia="zh-CN"/>
        </w:rPr>
        <w:t xml:space="preserve">  pořizuje statutární ředitel zápisy jím podepsané.</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 w:val="right" w:leader="hyphen" w:pos="9356"/>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Prvním statutárním ředitelem je zakladatelem určen:</w:t>
      </w:r>
    </w:p>
    <w:p w:rsidR="00BF190F" w:rsidRDefault="00124867" w:rsidP="00BF190F">
      <w:pPr>
        <w:numPr>
          <w:ilvl w:val="0"/>
          <w:numId w:val="1"/>
        </w:num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 </w:t>
      </w:r>
      <w:r w:rsidR="00A547EE">
        <w:rPr>
          <w:rFonts w:ascii="Arial" w:eastAsia="Times New Roman" w:hAnsi="Arial" w:cs="Arial"/>
          <w:sz w:val="24"/>
          <w:szCs w:val="20"/>
          <w:lang w:eastAsia="zh-CN"/>
        </w:rPr>
        <w:t>Claudio Leo-</w:t>
      </w:r>
      <w:proofErr w:type="spellStart"/>
      <w:r w:rsidR="00A547EE">
        <w:rPr>
          <w:rFonts w:ascii="Arial" w:eastAsia="Times New Roman" w:hAnsi="Arial" w:cs="Arial"/>
          <w:sz w:val="24"/>
          <w:szCs w:val="20"/>
          <w:lang w:eastAsia="zh-CN"/>
        </w:rPr>
        <w:t>Personnettaz</w:t>
      </w:r>
      <w:proofErr w:type="spellEnd"/>
      <w:r w:rsidR="00A547EE">
        <w:rPr>
          <w:rFonts w:ascii="Arial" w:eastAsia="Times New Roman" w:hAnsi="Arial" w:cs="Arial"/>
          <w:sz w:val="24"/>
          <w:szCs w:val="20"/>
          <w:lang w:eastAsia="zh-CN"/>
        </w:rPr>
        <w:t>, nar. 29.07</w:t>
      </w:r>
      <w:r w:rsidR="00BF190F">
        <w:rPr>
          <w:rFonts w:ascii="Arial" w:eastAsia="Times New Roman" w:hAnsi="Arial" w:cs="Arial"/>
          <w:sz w:val="24"/>
          <w:szCs w:val="20"/>
          <w:lang w:eastAsia="zh-CN"/>
        </w:rPr>
        <w:t>.</w:t>
      </w:r>
      <w:r w:rsidR="00A547EE">
        <w:rPr>
          <w:rFonts w:ascii="Arial" w:eastAsia="Times New Roman" w:hAnsi="Arial" w:cs="Arial"/>
          <w:sz w:val="24"/>
          <w:szCs w:val="20"/>
          <w:lang w:eastAsia="zh-CN"/>
        </w:rPr>
        <w:t xml:space="preserve">1955, Praha 1, ul. 28.října 7.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7.3 Správní rada</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Správní rada určuje základní zaměření obchodního vedení společnosti a dohlíží na jeho řádný výkon</w:t>
      </w:r>
      <w:r>
        <w:rPr>
          <w:rFonts w:ascii="Arial" w:eastAsia="Times New Roman" w:hAnsi="Arial" w:cs="Arial"/>
          <w:sz w:val="24"/>
          <w:szCs w:val="20"/>
          <w:lang w:eastAsia="zh-CN"/>
        </w:rPr>
        <w:t>. Do působnosti správní rady náleží jakákoli věc týkající se společnosti, ledaže ji zákon či tyto stanovy svěřují do působnosti valné hromady.</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7.3.1 </w:t>
      </w:r>
      <w:r>
        <w:rPr>
          <w:rFonts w:ascii="Arial" w:eastAsia="Times New Roman" w:hAnsi="Arial" w:cs="Arial"/>
          <w:sz w:val="24"/>
          <w:szCs w:val="20"/>
          <w:u w:val="single"/>
          <w:lang w:eastAsia="zh-CN"/>
        </w:rPr>
        <w:t>Pravomoc správní rady</w:t>
      </w:r>
      <w:r>
        <w:rPr>
          <w:rFonts w:ascii="Arial" w:eastAsia="Times New Roman" w:hAnsi="Arial" w:cs="Arial"/>
          <w:sz w:val="24"/>
          <w:szCs w:val="20"/>
          <w:lang w:eastAsia="zh-CN"/>
        </w:rPr>
        <w:t>. Správní rada je oprávněna nahlížet do všech dokladů a záznamů týkajících se činnosti společnosti a kontrolovat, zda jsou účetní zápisy vedeny řádně a v souladu se skutečností a zda se podnikatelská či jiná činnost společnosti děje v souladu s jinými právními předpisy a stanovami. Správní rada přezkoumává řádnou, mimořádnou, konsolidovanou, popřípadě také mezitímní účetní závěrku a návrh na rozdělení zisku nebo na úhradu ztráty a předkládá svá vyjádření valné hromadě. Správní rada určí svého člena, který zastupuje společnost v řízení před soudy a jinými orgány proti statutárnímu řediteli.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7.3.2 </w:t>
      </w:r>
      <w:r>
        <w:rPr>
          <w:rFonts w:ascii="Arial" w:eastAsia="Times New Roman" w:hAnsi="Arial" w:cs="Arial"/>
          <w:sz w:val="24"/>
          <w:szCs w:val="20"/>
          <w:u w:val="single"/>
          <w:lang w:eastAsia="zh-CN"/>
        </w:rPr>
        <w:t>Volba členů správní rady</w:t>
      </w:r>
      <w:r>
        <w:rPr>
          <w:rFonts w:ascii="Arial" w:eastAsia="Times New Roman" w:hAnsi="Arial" w:cs="Arial"/>
          <w:sz w:val="24"/>
          <w:szCs w:val="20"/>
          <w:lang w:eastAsia="zh-CN"/>
        </w:rPr>
        <w:t>. Členy správní rady volí a odvolává valná hromada. Má-li správní rada více než jednoho člena, volí a odvolává ze svých členů předsedu správní rady. Předsedou správní rady může být jen fyzická osoba.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7.3.3 </w:t>
      </w:r>
      <w:r>
        <w:rPr>
          <w:rFonts w:ascii="Arial" w:eastAsia="Times New Roman" w:hAnsi="Arial" w:cs="Arial"/>
          <w:sz w:val="24"/>
          <w:szCs w:val="20"/>
          <w:u w:val="single"/>
          <w:lang w:eastAsia="zh-CN"/>
        </w:rPr>
        <w:t>Počet členů správní rady</w:t>
      </w:r>
      <w:r>
        <w:rPr>
          <w:rFonts w:ascii="Arial" w:eastAsia="Times New Roman" w:hAnsi="Arial" w:cs="Arial"/>
          <w:sz w:val="24"/>
          <w:szCs w:val="20"/>
          <w:lang w:eastAsia="zh-CN"/>
        </w:rPr>
        <w:t xml:space="preserve">. </w:t>
      </w:r>
      <w:r w:rsidRPr="00EA5182">
        <w:rPr>
          <w:rFonts w:ascii="Arial" w:eastAsia="Times New Roman" w:hAnsi="Arial" w:cs="Arial"/>
          <w:b/>
          <w:sz w:val="24"/>
          <w:szCs w:val="20"/>
          <w:lang w:eastAsia="zh-CN"/>
        </w:rPr>
        <w:t>Správní rada společnosti má</w:t>
      </w:r>
      <w:r w:rsidR="00EA5182" w:rsidRPr="00EA5182">
        <w:rPr>
          <w:rFonts w:ascii="Arial" w:eastAsia="Times New Roman" w:hAnsi="Arial" w:cs="Arial"/>
          <w:b/>
          <w:sz w:val="24"/>
          <w:szCs w:val="20"/>
          <w:lang w:eastAsia="zh-CN"/>
        </w:rPr>
        <w:t xml:space="preserve"> jednoho člena</w:t>
      </w:r>
      <w:r w:rsidRPr="00EA5182">
        <w:rPr>
          <w:rFonts w:ascii="Arial" w:eastAsia="Times New Roman" w:hAnsi="Arial" w:cs="Arial"/>
          <w:b/>
          <w:sz w:val="24"/>
          <w:szCs w:val="20"/>
          <w:lang w:eastAsia="zh-CN"/>
        </w:rPr>
        <w:t>.</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Člen správní rady může být současně statutárním ředitelem společnosti</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7.3.4 </w:t>
      </w:r>
      <w:r>
        <w:rPr>
          <w:rFonts w:ascii="Arial" w:eastAsia="Times New Roman" w:hAnsi="Arial" w:cs="Arial"/>
          <w:sz w:val="24"/>
          <w:szCs w:val="20"/>
          <w:u w:val="single"/>
          <w:lang w:eastAsia="zh-CN"/>
        </w:rPr>
        <w:t>Funkční období</w:t>
      </w:r>
      <w:r>
        <w:rPr>
          <w:rFonts w:ascii="Arial" w:eastAsia="Times New Roman" w:hAnsi="Arial" w:cs="Arial"/>
          <w:sz w:val="24"/>
          <w:szCs w:val="20"/>
          <w:lang w:eastAsia="zh-CN"/>
        </w:rPr>
        <w:t>. Funkční období člena správní rady je deset let. Opětovné zvolení je možné. Funkce člena správní rady zaniká volbou nového člena správní rady, nejpozději však uplynutím 2 (slovy dvou) měsíců od skončení jeho funkčního období.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16"/>
          <w:szCs w:val="24"/>
          <w:lang w:eastAsia="zh-CN"/>
        </w:rPr>
      </w:pPr>
      <w:r>
        <w:rPr>
          <w:rFonts w:ascii="Arial" w:eastAsia="Times New Roman" w:hAnsi="Arial" w:cs="Arial"/>
          <w:sz w:val="24"/>
          <w:szCs w:val="24"/>
          <w:lang w:eastAsia="zh-CN"/>
        </w:rPr>
        <w:t xml:space="preserve">7.3.5 </w:t>
      </w:r>
      <w:r>
        <w:rPr>
          <w:rFonts w:ascii="Arial" w:eastAsia="Times New Roman" w:hAnsi="Arial" w:cs="Arial"/>
          <w:sz w:val="24"/>
          <w:szCs w:val="24"/>
          <w:u w:val="single"/>
          <w:lang w:eastAsia="zh-CN"/>
        </w:rPr>
        <w:t>Odstoupení</w:t>
      </w:r>
      <w:r>
        <w:rPr>
          <w:rFonts w:ascii="Arial" w:eastAsia="Times New Roman" w:hAnsi="Arial" w:cs="Arial"/>
          <w:sz w:val="24"/>
          <w:szCs w:val="24"/>
          <w:lang w:eastAsia="zh-CN"/>
        </w:rPr>
        <w:t xml:space="preserve">. </w:t>
      </w:r>
      <w:r>
        <w:rPr>
          <w:rFonts w:ascii="Arial" w:eastAsia="Times New Roman" w:hAnsi="Arial" w:cs="Arial"/>
          <w:color w:val="000000"/>
          <w:sz w:val="24"/>
          <w:szCs w:val="24"/>
          <w:lang w:eastAsia="zh-CN"/>
        </w:rPr>
        <w:t xml:space="preserve">Člen </w:t>
      </w:r>
      <w:r>
        <w:rPr>
          <w:rFonts w:ascii="Arial" w:eastAsia="Times New Roman" w:hAnsi="Arial" w:cs="Arial"/>
          <w:sz w:val="24"/>
          <w:szCs w:val="24"/>
          <w:lang w:eastAsia="zh-CN"/>
        </w:rPr>
        <w:t>správní</w:t>
      </w:r>
      <w:r>
        <w:rPr>
          <w:rFonts w:ascii="Arial" w:eastAsia="Times New Roman" w:hAnsi="Arial" w:cs="Arial"/>
          <w:color w:val="000000"/>
          <w:sz w:val="24"/>
          <w:szCs w:val="24"/>
          <w:lang w:eastAsia="zh-CN"/>
        </w:rPr>
        <w:t xml:space="preserve"> rady může ze </w:t>
      </w:r>
      <w:r>
        <w:rPr>
          <w:rFonts w:ascii="Arial" w:eastAsia="Times New Roman" w:hAnsi="Arial" w:cs="Arial"/>
          <w:sz w:val="24"/>
          <w:szCs w:val="24"/>
          <w:lang w:eastAsia="zh-CN"/>
        </w:rPr>
        <w:t>své funkce odstoupit. Nesmí tak však učinit v době, která je pro společnost nevhodná</w:t>
      </w:r>
      <w:r>
        <w:rPr>
          <w:rFonts w:ascii="Arial" w:eastAsia="Times New Roman" w:hAnsi="Arial" w:cs="Arial"/>
          <w:color w:val="000000"/>
          <w:sz w:val="24"/>
          <w:szCs w:val="24"/>
          <w:lang w:eastAsia="zh-CN"/>
        </w:rPr>
        <w:t xml:space="preserve">. Odstupující člen je povinen své odstoupení oznámit orgánu, který jej zvolil, a jeho funkce končí uplynutím 1 (slovy jednoho) měsíce od doručení tohoto oznámení, neschválí-li příslušný orgán </w:t>
      </w:r>
      <w:r>
        <w:rPr>
          <w:rFonts w:ascii="Arial" w:eastAsia="Times New Roman" w:hAnsi="Arial" w:cs="Arial"/>
          <w:color w:val="000000"/>
          <w:sz w:val="24"/>
          <w:szCs w:val="24"/>
          <w:lang w:eastAsia="zh-CN"/>
        </w:rPr>
        <w:lastRenderedPageBreak/>
        <w:t>společnosti na žádost odstupujícího jiný okamžik zániku funkce. Je-li tímto orgánem jediný akcionář, skončí funkce uplynutím 1 (slovy jednoho) měsíce ode dne doručení oznámení o odstoupení z funkce jedinému akcionáři, neujednají-li jiný okamžik zániku funkce</w:t>
      </w:r>
      <w:r>
        <w:rPr>
          <w:rFonts w:ascii="Arial" w:eastAsia="Times New Roman" w:hAnsi="Arial" w:cs="Arial"/>
          <w:sz w:val="24"/>
          <w:szCs w:val="24"/>
          <w:lang w:eastAsia="zh-CN"/>
        </w:rPr>
        <w:t>.</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 xml:space="preserve">7.3.6 </w:t>
      </w:r>
      <w:r>
        <w:rPr>
          <w:rFonts w:ascii="Arial" w:eastAsia="Times New Roman" w:hAnsi="Arial" w:cs="Arial"/>
          <w:sz w:val="24"/>
          <w:szCs w:val="24"/>
          <w:u w:val="single"/>
          <w:lang w:eastAsia="zh-CN"/>
        </w:rPr>
        <w:t>Skončení funkčního období</w:t>
      </w:r>
      <w:r>
        <w:rPr>
          <w:rFonts w:ascii="Arial" w:eastAsia="Times New Roman" w:hAnsi="Arial" w:cs="Arial"/>
          <w:sz w:val="24"/>
          <w:szCs w:val="24"/>
          <w:lang w:eastAsia="zh-CN"/>
        </w:rPr>
        <w:t xml:space="preserve">. V případě smrti člena správní rady, odstoupení z funkce, odvolání anebo jiného ukončení jeho funkce zvolí příslušný orgán do 2 (slovy dvou) měsíců nového člena správní rady. Nebude-li z důvodů uvedených ve větě první správní rada schopna plnit své funkce, jmenuje chybějící členy soud na návrh osoby, která na tom má právní zájem, a to na dobu, než bude řádně zvolen chybějící člen nebo členové. </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7.3.7 </w:t>
      </w:r>
      <w:r>
        <w:rPr>
          <w:rFonts w:ascii="Arial" w:eastAsia="Times New Roman" w:hAnsi="Arial" w:cs="Arial"/>
          <w:sz w:val="24"/>
          <w:szCs w:val="20"/>
          <w:u w:val="single"/>
          <w:lang w:eastAsia="zh-CN"/>
        </w:rPr>
        <w:t>Zasedání správní rady.</w:t>
      </w:r>
      <w:r>
        <w:rPr>
          <w:rFonts w:ascii="Arial" w:eastAsia="Times New Roman" w:hAnsi="Arial" w:cs="Arial"/>
          <w:sz w:val="24"/>
          <w:szCs w:val="20"/>
          <w:lang w:eastAsia="zh-CN"/>
        </w:rPr>
        <w:t xml:space="preserve"> Správní rada zasedá nejméně 6x ročně. Zasedání správní rady svolává předseda</w:t>
      </w:r>
      <w:r w:rsidR="00EA5182">
        <w:rPr>
          <w:rFonts w:ascii="Arial" w:eastAsia="Times New Roman" w:hAnsi="Arial" w:cs="Arial"/>
          <w:sz w:val="24"/>
          <w:szCs w:val="20"/>
          <w:lang w:eastAsia="zh-CN"/>
        </w:rPr>
        <w:t xml:space="preserve"> (člen)</w:t>
      </w:r>
      <w:r>
        <w:rPr>
          <w:rFonts w:ascii="Arial" w:eastAsia="Times New Roman" w:hAnsi="Arial" w:cs="Arial"/>
          <w:sz w:val="24"/>
          <w:szCs w:val="20"/>
          <w:lang w:eastAsia="zh-CN"/>
        </w:rPr>
        <w:t xml:space="preserve"> správní rady písemnou nebo elektronickou pozvánkou, v níž uvede místo, datum, dobu zasedání a pořad jeho jednání. Pozvánka musí být doručena nejméně 5 (slovy: pět) dnů před konáním zasedání a spolu s ní i podklady, které mají být správní radou projednány. Hrozí-li nebezpečí z prodlení, lze tuto lhůtu zkrátit v nezbytně nutném rozsahu. Předseda správní rady je povinen svolat zasedání správní rady bez zbytečného odkladu na žádost jakéhokoliv člena správní rady nebo na žádost statutárního ředitele. Nesvolá-li předseda správní rady zasedání bez zbytečného odkladu, může jej svolat jakýkoliv člen správní rady společnosti nebo statutární ředitel. Správní rada</w:t>
      </w:r>
      <w:r>
        <w:rPr>
          <w:rFonts w:ascii="Arial" w:eastAsia="Times New Roman" w:hAnsi="Arial" w:cs="Arial"/>
          <w:color w:val="000000"/>
          <w:sz w:val="24"/>
          <w:szCs w:val="20"/>
          <w:lang w:eastAsia="zh-CN"/>
        </w:rPr>
        <w:t xml:space="preserve"> rozhoduje většinou hlasů přítomných členů. Každý člen </w:t>
      </w:r>
      <w:r>
        <w:rPr>
          <w:rFonts w:ascii="Arial" w:eastAsia="Times New Roman" w:hAnsi="Arial" w:cs="Arial"/>
          <w:sz w:val="24"/>
          <w:szCs w:val="20"/>
          <w:lang w:eastAsia="zh-CN"/>
        </w:rPr>
        <w:t>správní rady</w:t>
      </w:r>
      <w:r>
        <w:rPr>
          <w:rFonts w:ascii="Arial" w:eastAsia="Times New Roman" w:hAnsi="Arial" w:cs="Arial"/>
          <w:color w:val="000000"/>
          <w:sz w:val="24"/>
          <w:szCs w:val="20"/>
          <w:lang w:eastAsia="zh-CN"/>
        </w:rPr>
        <w:t xml:space="preserve"> má 1 hlas. O průběhu zasedání </w:t>
      </w:r>
      <w:r>
        <w:rPr>
          <w:rFonts w:ascii="Arial" w:eastAsia="Times New Roman" w:hAnsi="Arial" w:cs="Arial"/>
          <w:sz w:val="24"/>
          <w:szCs w:val="20"/>
          <w:lang w:eastAsia="zh-CN"/>
        </w:rPr>
        <w:t>správní rady</w:t>
      </w:r>
      <w:r>
        <w:rPr>
          <w:rFonts w:ascii="Arial" w:eastAsia="Times New Roman" w:hAnsi="Arial" w:cs="Arial"/>
          <w:color w:val="000000"/>
          <w:sz w:val="24"/>
          <w:szCs w:val="20"/>
          <w:lang w:eastAsia="zh-CN"/>
        </w:rPr>
        <w:t xml:space="preserve"> a o jejích rozhodnutích se pořizují zápisy podepsané předsedajícím a zapisovatelem; přílohou zápisu je seznam přítomných. V zápisu se jmenovitě uvedou členové </w:t>
      </w:r>
      <w:r>
        <w:rPr>
          <w:rFonts w:ascii="Arial" w:eastAsia="Times New Roman" w:hAnsi="Arial" w:cs="Arial"/>
          <w:sz w:val="24"/>
          <w:szCs w:val="20"/>
          <w:lang w:eastAsia="zh-CN"/>
        </w:rPr>
        <w:t>správní rady</w:t>
      </w:r>
      <w:r>
        <w:rPr>
          <w:rFonts w:ascii="Arial" w:eastAsia="Times New Roman" w:hAnsi="Arial" w:cs="Arial"/>
          <w:color w:val="000000"/>
          <w:sz w:val="24"/>
          <w:szCs w:val="20"/>
          <w:lang w:eastAsia="zh-CN"/>
        </w:rPr>
        <w:t xml:space="preserve">, kteří hlasovali proti jednotlivým rozhodnutím nebo se zdrželi hlasování; u neuvedených členů se má za to, že hlasovali pro přijetí rozhodnutí. K účasti na zasedání správní rady se vždy přizve statutární ředitel. Pokud má </w:t>
      </w:r>
      <w:r>
        <w:rPr>
          <w:rFonts w:ascii="Arial" w:eastAsia="Times New Roman" w:hAnsi="Arial" w:cs="Arial"/>
          <w:sz w:val="24"/>
          <w:szCs w:val="20"/>
          <w:lang w:eastAsia="zh-CN"/>
        </w:rPr>
        <w:t>správní</w:t>
      </w:r>
      <w:r>
        <w:rPr>
          <w:rFonts w:ascii="Arial" w:eastAsia="Times New Roman" w:hAnsi="Arial" w:cs="Arial"/>
          <w:color w:val="000000"/>
          <w:sz w:val="24"/>
          <w:szCs w:val="20"/>
          <w:lang w:eastAsia="zh-CN"/>
        </w:rPr>
        <w:t xml:space="preserve"> rada jednoho člena, zasedání se nekoná. Tím není dotčena povinnost jediného člena pořídit o svém rozhodnutí zápis.</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numPr>
          <w:ilvl w:val="0"/>
          <w:numId w:val="1"/>
        </w:num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0"/>
          <w:lang w:eastAsia="zh-CN"/>
        </w:rPr>
        <w:t>Prvním člen</w:t>
      </w:r>
      <w:r w:rsidR="00EA5182">
        <w:rPr>
          <w:rFonts w:ascii="Arial" w:eastAsia="Times New Roman" w:hAnsi="Arial" w:cs="Arial"/>
          <w:sz w:val="24"/>
          <w:szCs w:val="20"/>
          <w:lang w:eastAsia="zh-CN"/>
        </w:rPr>
        <w:t>em</w:t>
      </w:r>
      <w:r>
        <w:rPr>
          <w:rFonts w:ascii="Arial" w:eastAsia="Times New Roman" w:hAnsi="Arial" w:cs="Arial"/>
          <w:sz w:val="24"/>
          <w:szCs w:val="20"/>
          <w:lang w:eastAsia="zh-CN"/>
        </w:rPr>
        <w:t xml:space="preserve"> správní rady j</w:t>
      </w:r>
      <w:r w:rsidR="00EA5182">
        <w:rPr>
          <w:rFonts w:ascii="Arial" w:eastAsia="Times New Roman" w:hAnsi="Arial" w:cs="Arial"/>
          <w:sz w:val="24"/>
          <w:szCs w:val="20"/>
          <w:lang w:eastAsia="zh-CN"/>
        </w:rPr>
        <w:t>e:</w:t>
      </w:r>
    </w:p>
    <w:p w:rsidR="00A547EE" w:rsidRPr="00A547EE" w:rsidRDefault="00BF190F" w:rsidP="00A547EE">
      <w:pPr>
        <w:pStyle w:val="Odstavecseseznamem"/>
        <w:numPr>
          <w:ilvl w:val="1"/>
          <w:numId w:val="2"/>
        </w:numPr>
        <w:tabs>
          <w:tab w:val="right" w:leader="hyphen" w:pos="9072"/>
        </w:tabs>
        <w:suppressAutoHyphens/>
        <w:spacing w:after="0" w:line="240" w:lineRule="auto"/>
        <w:jc w:val="both"/>
        <w:rPr>
          <w:rFonts w:ascii="Times New Roman" w:eastAsia="Times New Roman" w:hAnsi="Times New Roman"/>
          <w:sz w:val="24"/>
          <w:szCs w:val="24"/>
          <w:lang w:eastAsia="zh-CN"/>
        </w:rPr>
      </w:pPr>
      <w:r w:rsidRPr="00A547EE">
        <w:rPr>
          <w:rFonts w:ascii="Arial" w:eastAsia="Times New Roman" w:hAnsi="Arial" w:cs="Arial"/>
          <w:sz w:val="24"/>
          <w:szCs w:val="20"/>
          <w:lang w:eastAsia="zh-CN"/>
        </w:rPr>
        <w:t xml:space="preserve"> </w:t>
      </w:r>
      <w:r w:rsidR="007C1CFD">
        <w:rPr>
          <w:rFonts w:ascii="Arial" w:eastAsia="Times New Roman" w:hAnsi="Arial" w:cs="Arial"/>
          <w:sz w:val="24"/>
          <w:szCs w:val="20"/>
          <w:lang w:eastAsia="zh-CN"/>
        </w:rPr>
        <w:t xml:space="preserve">Edo </w:t>
      </w:r>
      <w:proofErr w:type="spellStart"/>
      <w:r w:rsidR="007C1CFD">
        <w:rPr>
          <w:rFonts w:ascii="Arial" w:eastAsia="Times New Roman" w:hAnsi="Arial" w:cs="Arial"/>
          <w:sz w:val="24"/>
          <w:szCs w:val="20"/>
          <w:lang w:eastAsia="zh-CN"/>
        </w:rPr>
        <w:t>Chatel</w:t>
      </w:r>
      <w:proofErr w:type="spellEnd"/>
      <w:r w:rsidR="007C1CFD">
        <w:rPr>
          <w:rFonts w:ascii="Arial" w:eastAsia="Times New Roman" w:hAnsi="Arial" w:cs="Arial"/>
          <w:sz w:val="24"/>
          <w:szCs w:val="20"/>
          <w:lang w:eastAsia="zh-CN"/>
        </w:rPr>
        <w:t xml:space="preserve">, nar. </w:t>
      </w:r>
      <w:proofErr w:type="gramStart"/>
      <w:r w:rsidR="007C1CFD">
        <w:rPr>
          <w:rFonts w:ascii="Arial" w:eastAsia="Times New Roman" w:hAnsi="Arial" w:cs="Arial"/>
          <w:sz w:val="24"/>
          <w:szCs w:val="20"/>
          <w:lang w:eastAsia="zh-CN"/>
        </w:rPr>
        <w:t>11.04.195</w:t>
      </w:r>
      <w:bookmarkStart w:id="0" w:name="_GoBack"/>
      <w:bookmarkEnd w:id="0"/>
      <w:r w:rsidR="00A547EE">
        <w:rPr>
          <w:rFonts w:ascii="Arial" w:eastAsia="Times New Roman" w:hAnsi="Arial" w:cs="Arial"/>
          <w:sz w:val="24"/>
          <w:szCs w:val="20"/>
          <w:lang w:eastAsia="zh-CN"/>
        </w:rPr>
        <w:t>6</w:t>
      </w:r>
      <w:proofErr w:type="gramEnd"/>
      <w:r w:rsidR="00A547EE">
        <w:rPr>
          <w:rFonts w:ascii="Arial" w:eastAsia="Times New Roman" w:hAnsi="Arial" w:cs="Arial"/>
          <w:sz w:val="24"/>
          <w:szCs w:val="20"/>
          <w:lang w:eastAsia="zh-CN"/>
        </w:rPr>
        <w:t xml:space="preserve">, bytem </w:t>
      </w:r>
      <w:proofErr w:type="spellStart"/>
      <w:r w:rsidR="00A547EE">
        <w:rPr>
          <w:rFonts w:ascii="Arial" w:eastAsia="Times New Roman" w:hAnsi="Arial" w:cs="Arial"/>
          <w:sz w:val="24"/>
          <w:szCs w:val="20"/>
          <w:lang w:eastAsia="zh-CN"/>
        </w:rPr>
        <w:t>Aosta</w:t>
      </w:r>
      <w:proofErr w:type="spellEnd"/>
      <w:r w:rsidR="00A547EE">
        <w:rPr>
          <w:rFonts w:ascii="Arial" w:eastAsia="Times New Roman" w:hAnsi="Arial" w:cs="Arial"/>
          <w:sz w:val="24"/>
          <w:szCs w:val="20"/>
          <w:lang w:eastAsia="zh-CN"/>
        </w:rPr>
        <w:t xml:space="preserve">, La </w:t>
      </w:r>
      <w:proofErr w:type="spellStart"/>
      <w:r w:rsidR="00A547EE">
        <w:rPr>
          <w:rFonts w:ascii="Arial" w:eastAsia="Times New Roman" w:hAnsi="Arial" w:cs="Arial"/>
          <w:sz w:val="24"/>
          <w:szCs w:val="20"/>
          <w:lang w:eastAsia="zh-CN"/>
        </w:rPr>
        <w:t>Salle</w:t>
      </w:r>
      <w:proofErr w:type="spellEnd"/>
      <w:r w:rsidR="00A547EE">
        <w:rPr>
          <w:rFonts w:ascii="Arial" w:eastAsia="Times New Roman" w:hAnsi="Arial" w:cs="Arial"/>
          <w:sz w:val="24"/>
          <w:szCs w:val="20"/>
          <w:lang w:eastAsia="zh-CN"/>
        </w:rPr>
        <w:t xml:space="preserve">, </w:t>
      </w:r>
      <w:proofErr w:type="spellStart"/>
      <w:r w:rsidR="00A547EE">
        <w:rPr>
          <w:rFonts w:ascii="Arial" w:eastAsia="Times New Roman" w:hAnsi="Arial" w:cs="Arial"/>
          <w:sz w:val="24"/>
          <w:szCs w:val="20"/>
          <w:lang w:eastAsia="zh-CN"/>
        </w:rPr>
        <w:t>Frazione</w:t>
      </w:r>
      <w:proofErr w:type="spellEnd"/>
      <w:r w:rsidR="00A547EE">
        <w:rPr>
          <w:rFonts w:ascii="Arial" w:eastAsia="Times New Roman" w:hAnsi="Arial" w:cs="Arial"/>
          <w:sz w:val="24"/>
          <w:szCs w:val="20"/>
          <w:lang w:eastAsia="zh-CN"/>
        </w:rPr>
        <w:t xml:space="preserve"> </w:t>
      </w:r>
      <w:proofErr w:type="spellStart"/>
      <w:r w:rsidR="00A547EE">
        <w:rPr>
          <w:rFonts w:ascii="Arial" w:eastAsia="Times New Roman" w:hAnsi="Arial" w:cs="Arial"/>
          <w:sz w:val="24"/>
          <w:szCs w:val="20"/>
          <w:lang w:eastAsia="zh-CN"/>
        </w:rPr>
        <w:t>Chabodey</w:t>
      </w:r>
      <w:proofErr w:type="spellEnd"/>
      <w:r w:rsidR="00A547EE">
        <w:rPr>
          <w:rFonts w:ascii="Arial" w:eastAsia="Times New Roman" w:hAnsi="Arial" w:cs="Arial"/>
          <w:sz w:val="24"/>
          <w:szCs w:val="20"/>
          <w:lang w:eastAsia="zh-CN"/>
        </w:rPr>
        <w:t xml:space="preserve"> 97, Italská republika </w:t>
      </w:r>
    </w:p>
    <w:p w:rsidR="00A547EE" w:rsidRPr="00A547EE" w:rsidRDefault="00A547EE" w:rsidP="00A547EE">
      <w:pPr>
        <w:pStyle w:val="Odstavecseseznamem"/>
        <w:tabs>
          <w:tab w:val="right" w:leader="hyphen" w:pos="9072"/>
        </w:tabs>
        <w:suppressAutoHyphens/>
        <w:spacing w:after="0" w:line="240" w:lineRule="auto"/>
        <w:ind w:left="1080"/>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b/>
          <w:bCs/>
          <w:sz w:val="24"/>
          <w:szCs w:val="20"/>
          <w:lang w:eastAsia="zh-CN"/>
        </w:rPr>
        <w:t>7.4 Jednání za společnost</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Times New Roman" w:eastAsia="Times New Roman" w:hAnsi="Times New Roman"/>
          <w:b/>
          <w:bCs/>
          <w:sz w:val="24"/>
          <w:szCs w:val="24"/>
          <w:lang w:eastAsia="zh-CN"/>
        </w:rPr>
      </w:pPr>
      <w:r>
        <w:rPr>
          <w:rFonts w:ascii="Arial" w:eastAsia="Times New Roman" w:hAnsi="Arial" w:cs="Arial"/>
          <w:sz w:val="24"/>
          <w:szCs w:val="20"/>
          <w:lang w:eastAsia="zh-CN"/>
        </w:rPr>
        <w:t xml:space="preserve">Statutární ředitel společnosti jedná za společnost samostatně. </w:t>
      </w:r>
    </w:p>
    <w:p w:rsidR="00BF190F" w:rsidRDefault="00BF190F" w:rsidP="00BF190F">
      <w:pPr>
        <w:tabs>
          <w:tab w:val="right" w:leader="hyphen" w:pos="9072"/>
        </w:tabs>
        <w:suppressAutoHyphens/>
        <w:spacing w:after="0" w:line="240" w:lineRule="auto"/>
        <w:jc w:val="both"/>
        <w:rPr>
          <w:rFonts w:ascii="Times New Roman" w:eastAsia="Times New Roman" w:hAnsi="Times New Roman"/>
          <w:b/>
          <w:bCs/>
          <w:sz w:val="24"/>
          <w:szCs w:val="24"/>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Times New Roman" w:eastAsia="Times New Roman" w:hAnsi="Times New Roman"/>
          <w:b/>
          <w:bCs/>
          <w:sz w:val="24"/>
          <w:szCs w:val="24"/>
          <w:lang w:eastAsia="zh-CN"/>
        </w:rPr>
        <w:t>VIII.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Zvýšení základního kapitálu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8</w:t>
      </w:r>
      <w:r>
        <w:rPr>
          <w:rFonts w:ascii="Arial" w:eastAsia="Times New Roman" w:hAnsi="Arial" w:cs="Arial"/>
          <w:b/>
          <w:bCs/>
          <w:sz w:val="24"/>
          <w:szCs w:val="20"/>
          <w:lang w:eastAsia="zh-CN"/>
        </w:rPr>
        <w:t>.</w:t>
      </w:r>
      <w:r>
        <w:rPr>
          <w:rFonts w:ascii="Arial" w:eastAsia="Times New Roman" w:hAnsi="Arial" w:cs="Arial"/>
          <w:sz w:val="24"/>
          <w:szCs w:val="20"/>
          <w:lang w:eastAsia="zh-CN"/>
        </w:rPr>
        <w:t xml:space="preserve">1 </w:t>
      </w:r>
      <w:r>
        <w:rPr>
          <w:rFonts w:ascii="Arial" w:eastAsia="Times New Roman" w:hAnsi="Arial" w:cs="Arial"/>
          <w:sz w:val="24"/>
          <w:szCs w:val="20"/>
          <w:u w:val="single"/>
          <w:lang w:eastAsia="zh-CN"/>
        </w:rPr>
        <w:t>Zvýšení základního kapitálu</w:t>
      </w:r>
      <w:r>
        <w:rPr>
          <w:rFonts w:ascii="Arial" w:eastAsia="Times New Roman" w:hAnsi="Arial" w:cs="Arial"/>
          <w:sz w:val="24"/>
          <w:szCs w:val="20"/>
          <w:lang w:eastAsia="zh-CN"/>
        </w:rPr>
        <w:t>. O zvýšení základního kapitálu rozhoduje valná hromada. Zvýšení základního kapitálu upsáním nových akcií je přípustné jen tehdy, jestliže akcionáři zcela splatili emisní kurs dříve upsaných akcií, ledaže dosud nesplacená část emisního kursu je vzhledem k výši základního kapitálu zanedbatelná a valná hromada se zvýšením základního kapitálu tímto postupem projeví souhlas. Tento z</w:t>
      </w:r>
      <w:r>
        <w:rPr>
          <w:rFonts w:ascii="Arial" w:eastAsia="Times New Roman" w:hAnsi="Arial" w:cs="Arial"/>
          <w:color w:val="000000"/>
          <w:sz w:val="24"/>
          <w:szCs w:val="20"/>
          <w:lang w:eastAsia="zh-CN"/>
        </w:rPr>
        <w:t>ákaz neplatí, vnáší-li se při zvýšení základního kapitálu pouze nepeněžité vklady.</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Zvýšení základního kapitálu může být provedeno jednak upsáním nových akcií, dále je možné provést zvýšení základního kapitálu z vlastních zdrojů společnosti nebo je </w:t>
      </w:r>
      <w:r>
        <w:rPr>
          <w:rFonts w:ascii="Arial" w:eastAsia="Times New Roman" w:hAnsi="Arial" w:cs="Arial"/>
          <w:sz w:val="24"/>
          <w:szCs w:val="20"/>
          <w:lang w:eastAsia="zh-CN"/>
        </w:rPr>
        <w:lastRenderedPageBreak/>
        <w:t>možné zvýšit základní kapitál podmíněně. Všechny způsoby zvýšení základního kapitálu, které dovoluje zákon, jsou možné a platí pro ně příslušná ustanovení zákona o obchodních korporacích.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8.2 </w:t>
      </w:r>
      <w:r>
        <w:rPr>
          <w:rFonts w:ascii="Arial" w:eastAsia="Times New Roman" w:hAnsi="Arial" w:cs="Arial"/>
          <w:sz w:val="24"/>
          <w:szCs w:val="20"/>
          <w:u w:val="single"/>
          <w:lang w:eastAsia="zh-CN"/>
        </w:rPr>
        <w:t>Zvýšení základního kapitálu rozhodnutím správní rady</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 xml:space="preserve">Valná hromada může pověřit správní radu, aby za podmínek stanovených zákonem a těmito stanovami zvýšila základní kapitál upisováním nových akcií, podmíněným zvýšením základního kapitálu nebo z vlastních zdrojů společnosti s výjimkou nerozděleného zisku, nejvýše však o jednu polovinu dosavadní výše základního kapitálu v době pověření. </w:t>
      </w:r>
      <w:r>
        <w:rPr>
          <w:rFonts w:ascii="Arial" w:eastAsia="Times New Roman" w:hAnsi="Arial" w:cs="Arial"/>
          <w:sz w:val="24"/>
          <w:szCs w:val="20"/>
          <w:lang w:eastAsia="zh-CN"/>
        </w:rPr>
        <w:t xml:space="preserve">V ostatním platí § </w:t>
      </w:r>
      <w:smartTag w:uri="urn:schemas-microsoft-com:office:smarttags" w:element="metricconverter">
        <w:smartTagPr>
          <w:attr w:name="ProductID" w:val="511 a"/>
        </w:smartTagPr>
        <w:r>
          <w:rPr>
            <w:rFonts w:ascii="Arial" w:eastAsia="Times New Roman" w:hAnsi="Arial" w:cs="Arial"/>
            <w:sz w:val="24"/>
            <w:szCs w:val="20"/>
            <w:lang w:eastAsia="zh-CN"/>
          </w:rPr>
          <w:t>511 a</w:t>
        </w:r>
      </w:smartTag>
      <w:r>
        <w:rPr>
          <w:rFonts w:ascii="Arial" w:eastAsia="Times New Roman" w:hAnsi="Arial" w:cs="Arial"/>
          <w:sz w:val="24"/>
          <w:szCs w:val="20"/>
          <w:lang w:eastAsia="zh-CN"/>
        </w:rPr>
        <w:t xml:space="preserve"> násl. zákona o obchodních korporacích.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8.3 Usnesení valné hromady o zvýšení základního kapitálu upsáním nových akcií musí obsahovat náležitosti stanovené v ustanovení § 475 zákona o obchodních korporacích.</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8.4 Statutární ředitel</w:t>
      </w:r>
      <w:r>
        <w:rPr>
          <w:rFonts w:ascii="Arial" w:eastAsia="Times New Roman" w:hAnsi="Arial" w:cs="Arial"/>
          <w:color w:val="000000"/>
          <w:sz w:val="24"/>
          <w:szCs w:val="24"/>
          <w:lang w:eastAsia="zh-CN"/>
        </w:rPr>
        <w:t xml:space="preserve"> podá bez zbytečného odkladu návrh na zápis usnesení valné hromady </w:t>
      </w:r>
      <w:r>
        <w:rPr>
          <w:rFonts w:ascii="Arial" w:eastAsia="Times New Roman" w:hAnsi="Arial" w:cs="Arial"/>
          <w:sz w:val="24"/>
          <w:szCs w:val="24"/>
          <w:lang w:eastAsia="zh-CN"/>
        </w:rPr>
        <w:t xml:space="preserve">o zvýšení základního kapitálu </w:t>
      </w:r>
      <w:r>
        <w:rPr>
          <w:rFonts w:ascii="Arial" w:eastAsia="Times New Roman" w:hAnsi="Arial" w:cs="Arial"/>
          <w:color w:val="000000"/>
          <w:sz w:val="24"/>
          <w:szCs w:val="24"/>
          <w:lang w:eastAsia="zh-CN"/>
        </w:rPr>
        <w:t xml:space="preserve">do obchodního rejstříku.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8.5 Statutární ředitel</w:t>
      </w:r>
      <w:r>
        <w:rPr>
          <w:rFonts w:ascii="Arial" w:eastAsia="Times New Roman" w:hAnsi="Arial" w:cs="Arial"/>
          <w:color w:val="000000"/>
          <w:sz w:val="24"/>
          <w:szCs w:val="24"/>
          <w:lang w:eastAsia="zh-CN"/>
        </w:rPr>
        <w:t xml:space="preserve"> podá návrh na zápis nové výše základního kapitálu bez zbytečného odkladu po upsání akcií odpovídajících rozsahu zvýšení a po splacení alespoň 30 % jejich jmenovité hodnoty, nevyžaduje-li usnesení valné hromady o zvýšení základního kapitálu jejich splacení ve větším rozsahu, včetně případného emisního ážia, jde-li o peněžité vklady, a po vnesení všech nepeněžitých vkladů.</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8.6 Osoba, která upsala akcie na zvýšení základního kapitálu, je oprávněna vykonávat akcionářská práva v rozsahu upsaných akcií od okamžiku, kdy byly účinně upsány, i když ještě nenastaly účinky zvýšení základního kapitálu, ledaže dojde ke zrušení usnesení valné hromady o zvýšení základního kapitálu podle § 465 odst. 2 nebo § 493 zákona o obchodních korporacích anebo soud vysloví neplatnost usnesení valné hromady o zvýšení základního kapitálu. Tím nejsou dotčena do té doby vykonaná akcionářská práva.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8.7 Nepeněžitý vklad musí být splacen před zápisem výše základního kapitálu do obchodního rejstříku způsobem stanoveným v zákoně.</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8.8 Při porušení povinnosti splatit emisní kurs upsaných akcií nebo jeho část zaplatí upisovatel </w:t>
      </w:r>
      <w:r>
        <w:rPr>
          <w:rFonts w:ascii="Arial" w:eastAsia="Times New Roman" w:hAnsi="Arial" w:cs="Arial"/>
          <w:color w:val="000000"/>
          <w:sz w:val="24"/>
          <w:szCs w:val="24"/>
          <w:lang w:eastAsia="zh-CN"/>
        </w:rPr>
        <w:t>společnosti úrok z prodlení z dlužné částky ve výši dvojnásobku sazby úroku z prodlení stanovené zvláštním právním předpisem</w:t>
      </w:r>
      <w:r>
        <w:rPr>
          <w:rFonts w:ascii="Arial" w:eastAsia="Times New Roman" w:hAnsi="Arial" w:cs="Arial"/>
          <w:sz w:val="24"/>
          <w:szCs w:val="24"/>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8.9  Jestliže upisovatel nesplatí emisní kurs upsaných akcií nebo jeho splatnou část, vyzve jej statutární ředitel, aby ji splatil ve lhůtě do 60 (slovy šedesáti) dnů od doručení výzvy.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8.10 Po marném uplynutí lhůty uvedené v předchozím odstavci vyloučí statutární ředitel  upisovatele z úpisu a vyzve jej, aby vrátil zatímní list v přiměřené lhůtě, kterou mu určí, pokud nepřijme v souladu se zákonem a stanovami společnosti jiné opatření.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r>
        <w:rPr>
          <w:rFonts w:ascii="Arial" w:eastAsia="Times New Roman" w:hAnsi="Arial" w:cs="Arial"/>
          <w:sz w:val="24"/>
          <w:szCs w:val="20"/>
          <w:lang w:eastAsia="zh-CN"/>
        </w:rPr>
        <w:t xml:space="preserve">8.11 </w:t>
      </w:r>
      <w:r>
        <w:rPr>
          <w:rFonts w:ascii="Arial" w:eastAsia="Times New Roman" w:hAnsi="Arial" w:cs="Arial"/>
          <w:sz w:val="24"/>
          <w:szCs w:val="20"/>
          <w:u w:val="single"/>
          <w:lang w:eastAsia="zh-CN"/>
        </w:rPr>
        <w:t>Účinky zvýšení základního kapitálu.</w:t>
      </w:r>
      <w:r>
        <w:rPr>
          <w:rFonts w:ascii="Arial" w:eastAsia="Times New Roman" w:hAnsi="Arial" w:cs="Arial"/>
          <w:sz w:val="24"/>
          <w:szCs w:val="20"/>
          <w:lang w:eastAsia="zh-CN"/>
        </w:rPr>
        <w:t xml:space="preserve"> </w:t>
      </w:r>
      <w:r>
        <w:rPr>
          <w:rFonts w:ascii="Arial" w:eastAsia="Times New Roman" w:hAnsi="Arial" w:cs="Arial"/>
          <w:color w:val="000000"/>
          <w:sz w:val="24"/>
          <w:szCs w:val="20"/>
          <w:lang w:eastAsia="zh-CN"/>
        </w:rPr>
        <w:t>Účinky zvýšení základního kapitálu nastávají okamžikem zápisu nové výše základního kapitálu do obchodního rejstříku</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both"/>
        <w:rPr>
          <w:rFonts w:ascii="Arial" w:eastAsia="Times New Roman" w:hAnsi="Arial" w:cs="Arial"/>
          <w:b/>
          <w:bCs/>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IX.</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Snížení základního kapitálu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9.1 </w:t>
      </w:r>
      <w:r>
        <w:rPr>
          <w:rFonts w:ascii="Arial" w:eastAsia="Times New Roman" w:hAnsi="Arial" w:cs="Arial"/>
          <w:sz w:val="24"/>
          <w:szCs w:val="20"/>
          <w:u w:val="single"/>
          <w:lang w:eastAsia="zh-CN"/>
        </w:rPr>
        <w:t>Snížení základního kapitálu</w:t>
      </w:r>
      <w:r>
        <w:rPr>
          <w:rFonts w:ascii="Arial" w:eastAsia="Times New Roman" w:hAnsi="Arial" w:cs="Arial"/>
          <w:sz w:val="24"/>
          <w:szCs w:val="20"/>
          <w:lang w:eastAsia="zh-CN"/>
        </w:rPr>
        <w:t xml:space="preserve">. O snížení základního kapitálu rozhoduje valná hromada. </w:t>
      </w:r>
      <w:r>
        <w:rPr>
          <w:rFonts w:ascii="Arial" w:eastAsia="Times New Roman" w:hAnsi="Arial" w:cs="Arial"/>
          <w:color w:val="000000"/>
          <w:sz w:val="24"/>
          <w:szCs w:val="20"/>
          <w:lang w:eastAsia="zh-CN"/>
        </w:rPr>
        <w:t xml:space="preserve">V důsledku snížení základního kapitálu společnosti nesmí klesnout základní kapitál pod výši stanovenou zákonem. Snížením základního kapitálu se nesmí zhoršit dobytnost pohledávek </w:t>
      </w:r>
      <w:r>
        <w:rPr>
          <w:rFonts w:ascii="Arial" w:eastAsia="Times New Roman" w:hAnsi="Arial" w:cs="Arial"/>
          <w:sz w:val="24"/>
          <w:szCs w:val="20"/>
          <w:lang w:eastAsia="zh-CN"/>
        </w:rPr>
        <w:t>věřitelů.</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Všechny způsoby snížení základního kapitálu, které dovoluje zákon, jsou možné a platí pro ně příslušná ustanovení zákona o obchodních korporacích s výjimkou snížení základního kapitálu vzetím akcií z oběhu na základě losování, které se nepřipouští.</w:t>
      </w:r>
    </w:p>
    <w:p w:rsidR="00BF190F" w:rsidRDefault="00BF190F" w:rsidP="00BF190F">
      <w:pPr>
        <w:tabs>
          <w:tab w:val="right" w:leader="hyphen" w:pos="9072"/>
        </w:tabs>
        <w:suppressAutoHyphens/>
        <w:spacing w:after="0" w:line="240" w:lineRule="auto"/>
        <w:ind w:left="284" w:hanging="284"/>
        <w:jc w:val="both"/>
        <w:rPr>
          <w:rFonts w:ascii="Arial" w:eastAsia="Times New Roman" w:hAnsi="Arial" w:cs="Arial"/>
          <w:sz w:val="24"/>
          <w:szCs w:val="20"/>
          <w:lang w:eastAsia="zh-CN"/>
        </w:rPr>
      </w:pP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9.2  Usnesení valné hromady o snížení základního kapitálu musí obsahovat náležitosti stanovené v ustanovení § 516 zákona o obchodních korporacích.</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center"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9.3. Statutární ředitel do 30 (slovy třiceti) dnů ode dne nabytí účinnosti rozhodnutí valné hromady o snížení základního kapitálu vůči třetím osobám oznámí rozhodnutí o snížení základního kapitálu písemně těm známým věřitelům, jejichž pohledávky vůči společnosti vznikly před okamžikem účinnosti rozhodnutí valné hromady o snížení základního kapitálu. Součástí oznámení je výzva, aby věřitelé přihlásili své pohledávky, </w:t>
      </w:r>
      <w:r>
        <w:rPr>
          <w:rFonts w:ascii="Arial" w:eastAsia="Times New Roman" w:hAnsi="Arial" w:cs="Arial"/>
          <w:color w:val="000000"/>
          <w:sz w:val="24"/>
          <w:szCs w:val="24"/>
          <w:lang w:eastAsia="zh-CN"/>
        </w:rPr>
        <w:t>které nebyly v okamžiku doručení výzvy nebo v okamžiku druhého zveřejnění splatné, a dále splní další povinnosti uložené mu zákonem</w:t>
      </w:r>
      <w:r>
        <w:rPr>
          <w:rFonts w:ascii="Arial" w:eastAsia="Times New Roman" w:hAnsi="Arial" w:cs="Arial"/>
          <w:sz w:val="24"/>
          <w:szCs w:val="24"/>
          <w:lang w:eastAsia="zh-CN"/>
        </w:rPr>
        <w:t>.</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center" w:pos="0"/>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9.4 Statutární ředitel</w:t>
      </w:r>
      <w:r>
        <w:rPr>
          <w:rFonts w:ascii="Arial" w:eastAsia="Times New Roman" w:hAnsi="Arial" w:cs="Arial"/>
          <w:color w:val="000000"/>
          <w:sz w:val="24"/>
          <w:szCs w:val="24"/>
          <w:lang w:eastAsia="zh-CN"/>
        </w:rPr>
        <w:t xml:space="preserve"> podá bez zbytečného odkladu návrh na zápis usnesení valné hromady </w:t>
      </w:r>
      <w:r>
        <w:rPr>
          <w:rFonts w:ascii="Arial" w:eastAsia="Times New Roman" w:hAnsi="Arial" w:cs="Arial"/>
          <w:sz w:val="24"/>
          <w:szCs w:val="24"/>
          <w:lang w:eastAsia="zh-CN"/>
        </w:rPr>
        <w:t>o snížení základního kapitálu</w:t>
      </w:r>
      <w:r>
        <w:rPr>
          <w:rFonts w:ascii="Arial" w:eastAsia="Times New Roman" w:hAnsi="Arial" w:cs="Arial"/>
          <w:color w:val="000000"/>
          <w:sz w:val="24"/>
          <w:szCs w:val="24"/>
          <w:lang w:eastAsia="zh-CN"/>
        </w:rPr>
        <w:t xml:space="preserve"> do obchodního rejstříku</w:t>
      </w:r>
      <w:r>
        <w:rPr>
          <w:rFonts w:ascii="Arial" w:eastAsia="Times New Roman" w:hAnsi="Arial" w:cs="Arial"/>
          <w:sz w:val="24"/>
          <w:szCs w:val="24"/>
          <w:lang w:eastAsia="zh-CN"/>
        </w:rPr>
        <w:t>.</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center" w:pos="0"/>
          <w:tab w:val="right" w:leader="hyphen" w:pos="9072"/>
        </w:tabs>
        <w:suppressAutoHyphens/>
        <w:spacing w:after="0" w:line="240" w:lineRule="auto"/>
        <w:jc w:val="both"/>
        <w:rPr>
          <w:rFonts w:ascii="Times New Roman" w:eastAsia="Times New Roman" w:hAnsi="Times New Roman"/>
          <w:b/>
          <w:bCs/>
          <w:sz w:val="20"/>
          <w:szCs w:val="24"/>
          <w:lang w:eastAsia="zh-CN"/>
        </w:rPr>
      </w:pPr>
      <w:r>
        <w:rPr>
          <w:rFonts w:ascii="Arial" w:eastAsia="Times New Roman" w:hAnsi="Arial" w:cs="Arial"/>
          <w:sz w:val="24"/>
          <w:szCs w:val="24"/>
          <w:lang w:eastAsia="zh-CN"/>
        </w:rPr>
        <w:t>9.5 Pokud se snižuje jmenovitá hodnota akcií společnosti,</w:t>
      </w:r>
      <w:r>
        <w:rPr>
          <w:rFonts w:ascii="Arial" w:eastAsia="Times New Roman" w:hAnsi="Arial" w:cs="Arial"/>
          <w:color w:val="000000"/>
          <w:sz w:val="24"/>
          <w:szCs w:val="24"/>
          <w:lang w:eastAsia="zh-CN"/>
        </w:rPr>
        <w:t xml:space="preserve"> snižuje se poměrně u všech akcií společnosti, ledaže je účelem snížení základního kapitálu prominutí nesplacené části emisního kursu </w:t>
      </w:r>
      <w:r>
        <w:rPr>
          <w:rFonts w:ascii="Arial" w:eastAsia="Times New Roman" w:hAnsi="Arial" w:cs="Arial"/>
          <w:sz w:val="24"/>
          <w:szCs w:val="24"/>
          <w:lang w:eastAsia="zh-CN"/>
        </w:rPr>
        <w:t>akcií. Snížení jmenovité hodnoty akcií nebo zatímních listů se provede výměnou akcií nebo zatímních listů za akcie nebo zatímní listy s nižší jmenovitou hodnotou nebo vyznačením nižší jmenovité hodnoty na dosavadní akcie nebo zatímní listy s podpisem statutárního ředitele.</w:t>
      </w:r>
    </w:p>
    <w:p w:rsidR="00BF190F" w:rsidRDefault="00BF190F" w:rsidP="00BF190F">
      <w:pPr>
        <w:tabs>
          <w:tab w:val="right" w:leader="hyphen" w:pos="9072"/>
        </w:tabs>
        <w:suppressAutoHyphens/>
        <w:spacing w:after="0" w:line="240" w:lineRule="auto"/>
        <w:rPr>
          <w:rFonts w:ascii="Arial" w:eastAsia="Times New Roman" w:hAnsi="Arial" w:cs="Arial"/>
          <w:b/>
          <w:bCs/>
          <w:sz w:val="24"/>
          <w:szCs w:val="24"/>
          <w:lang w:eastAsia="zh-CN"/>
        </w:rPr>
      </w:pPr>
    </w:p>
    <w:p w:rsidR="00BF190F" w:rsidRDefault="00BF190F" w:rsidP="00BF190F">
      <w:pPr>
        <w:tabs>
          <w:tab w:val="right" w:leader="hyphen" w:pos="9072"/>
        </w:tabs>
        <w:suppressAutoHyphens/>
        <w:spacing w:after="0" w:line="240" w:lineRule="auto"/>
        <w:rPr>
          <w:rFonts w:ascii="Times New Roman" w:eastAsia="Times New Roman" w:hAnsi="Times New Roman"/>
          <w:b/>
          <w:bCs/>
          <w:sz w:val="24"/>
          <w:szCs w:val="24"/>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w:t>
      </w:r>
      <w:r>
        <w:rPr>
          <w:rFonts w:ascii="Arial" w:eastAsia="Times New Roman" w:hAnsi="Arial" w:cs="Arial"/>
          <w:sz w:val="24"/>
          <w:szCs w:val="20"/>
          <w:lang w:eastAsia="zh-CN"/>
        </w:rPr>
        <w:t>.</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Účetní období, řádná účetní závěrka</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10.1 </w:t>
      </w:r>
      <w:r>
        <w:rPr>
          <w:rFonts w:ascii="Arial" w:eastAsia="Times New Roman" w:hAnsi="Arial" w:cs="Arial"/>
          <w:sz w:val="24"/>
          <w:szCs w:val="20"/>
          <w:u w:val="single"/>
          <w:lang w:eastAsia="zh-CN"/>
        </w:rPr>
        <w:t>Účetní období</w:t>
      </w:r>
      <w:r>
        <w:rPr>
          <w:rFonts w:ascii="Arial" w:eastAsia="Times New Roman" w:hAnsi="Arial" w:cs="Arial"/>
          <w:sz w:val="24"/>
          <w:szCs w:val="20"/>
          <w:lang w:eastAsia="zh-CN"/>
        </w:rPr>
        <w:t>. Účetním obdobím je nepřetržitě po sobě jdoucích dvanáct měsíců. První účetní období společnosti začíná jejím zapsáním do obchodního rejstříku a končí dnem 31. prosince téhož roku. Každé další účetní období je totožné s kalendářním rokem.</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 xml:space="preserve">10.2 </w:t>
      </w:r>
      <w:r>
        <w:rPr>
          <w:rFonts w:ascii="Arial" w:eastAsia="Times New Roman" w:hAnsi="Arial" w:cs="Arial"/>
          <w:sz w:val="24"/>
          <w:szCs w:val="20"/>
          <w:u w:val="single"/>
          <w:lang w:eastAsia="zh-CN"/>
        </w:rPr>
        <w:t>Řádná účetní závěrka</w:t>
      </w:r>
      <w:r>
        <w:rPr>
          <w:rFonts w:ascii="Arial" w:eastAsia="Times New Roman" w:hAnsi="Arial" w:cs="Arial"/>
          <w:sz w:val="24"/>
          <w:szCs w:val="20"/>
          <w:lang w:eastAsia="zh-CN"/>
        </w:rPr>
        <w:t>. Sestavení řádné účetní závěrky a návrhu na rozdělení zisku, včetně stanovení výše a způsobu vyplácení dividend, popřípadě návrhu způsobu krytí ztrát společnosti, zajišťuje statutární ředitel.</w:t>
      </w:r>
    </w:p>
    <w:p w:rsidR="00BF190F" w:rsidRDefault="00BF190F" w:rsidP="00BF190F">
      <w:pPr>
        <w:tabs>
          <w:tab w:val="center" w:pos="4536"/>
          <w:tab w:val="right" w:leader="hyphen" w:pos="9072"/>
        </w:tabs>
        <w:suppressAutoHyphens/>
        <w:spacing w:after="0" w:line="240" w:lineRule="auto"/>
        <w:jc w:val="both"/>
        <w:rPr>
          <w:rFonts w:ascii="Arial" w:eastAsia="Times New Roman" w:hAnsi="Arial" w:cs="Arial"/>
          <w:sz w:val="24"/>
          <w:szCs w:val="24"/>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 xml:space="preserve">Rozdělování zisku společnosti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0"/>
          <w:lang w:eastAsia="zh-CN"/>
        </w:rPr>
        <w:t xml:space="preserve">11.1 </w:t>
      </w:r>
      <w:r>
        <w:rPr>
          <w:rFonts w:ascii="Arial" w:eastAsia="Times New Roman" w:hAnsi="Arial" w:cs="Arial"/>
          <w:sz w:val="24"/>
          <w:szCs w:val="20"/>
          <w:u w:val="single"/>
          <w:lang w:eastAsia="zh-CN"/>
        </w:rPr>
        <w:t>Rozdělení zisku</w:t>
      </w:r>
      <w:r>
        <w:rPr>
          <w:rFonts w:ascii="Arial" w:eastAsia="Times New Roman" w:hAnsi="Arial" w:cs="Arial"/>
          <w:sz w:val="24"/>
          <w:szCs w:val="20"/>
          <w:lang w:eastAsia="zh-CN"/>
        </w:rPr>
        <w:t xml:space="preserve">. O způsobu rozdělení zisku či o úhradě ztráty společnosti rozhoduje valná hromada na návrh statutárního ředitele. </w:t>
      </w: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r>
        <w:rPr>
          <w:rFonts w:ascii="Arial" w:eastAsia="Times New Roman" w:hAnsi="Arial" w:cs="Arial"/>
          <w:iCs/>
          <w:sz w:val="24"/>
          <w:szCs w:val="24"/>
          <w:lang w:eastAsia="zh-CN"/>
        </w:rPr>
        <w:t>11.2</w:t>
      </w:r>
      <w:r>
        <w:rPr>
          <w:rFonts w:ascii="Arial" w:eastAsia="Times New Roman" w:hAnsi="Arial" w:cs="Arial"/>
          <w:i/>
          <w:iCs/>
          <w:sz w:val="24"/>
          <w:szCs w:val="24"/>
          <w:lang w:eastAsia="zh-CN"/>
        </w:rPr>
        <w:t xml:space="preserve">  </w:t>
      </w:r>
      <w:r>
        <w:rPr>
          <w:rFonts w:ascii="Arial" w:eastAsia="Times New Roman" w:hAnsi="Arial" w:cs="Arial"/>
          <w:iCs/>
          <w:sz w:val="24"/>
          <w:szCs w:val="24"/>
          <w:u w:val="single"/>
          <w:lang w:eastAsia="zh-CN"/>
        </w:rPr>
        <w:t>Podíl</w:t>
      </w:r>
      <w:r>
        <w:rPr>
          <w:rFonts w:ascii="Arial" w:eastAsia="Times New Roman" w:hAnsi="Arial" w:cs="Arial"/>
          <w:i/>
          <w:iCs/>
          <w:sz w:val="24"/>
          <w:szCs w:val="24"/>
          <w:lang w:eastAsia="zh-CN"/>
        </w:rPr>
        <w:t xml:space="preserve"> </w:t>
      </w:r>
      <w:r>
        <w:rPr>
          <w:rFonts w:ascii="Arial" w:eastAsia="Times New Roman" w:hAnsi="Arial" w:cs="Arial"/>
          <w:iCs/>
          <w:sz w:val="24"/>
          <w:szCs w:val="24"/>
          <w:lang w:eastAsia="zh-CN"/>
        </w:rPr>
        <w:t>na zisku se stanoví na základě řádné nebo mimořádné účetní závěrky schválené valnou hromadou. Lze jej rozdělit pouze mezi akcionáře.</w:t>
      </w: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r>
        <w:rPr>
          <w:rFonts w:ascii="Arial" w:eastAsia="Times New Roman" w:hAnsi="Arial" w:cs="Arial"/>
          <w:sz w:val="24"/>
          <w:szCs w:val="24"/>
          <w:lang w:eastAsia="zh-CN"/>
        </w:rPr>
        <w:t>11.3</w:t>
      </w:r>
      <w:r>
        <w:rPr>
          <w:rFonts w:ascii="Times New Roman" w:eastAsia="Times New Roman" w:hAnsi="Times New Roman"/>
          <w:sz w:val="24"/>
          <w:szCs w:val="24"/>
          <w:lang w:eastAsia="zh-CN"/>
        </w:rPr>
        <w:t xml:space="preserve"> </w:t>
      </w:r>
      <w:r>
        <w:rPr>
          <w:rFonts w:ascii="Arial" w:eastAsia="Times New Roman" w:hAnsi="Arial" w:cs="Arial"/>
          <w:sz w:val="24"/>
          <w:szCs w:val="24"/>
          <w:u w:val="single"/>
          <w:lang w:eastAsia="zh-CN"/>
        </w:rPr>
        <w:t>Dividenda</w:t>
      </w:r>
      <w:r>
        <w:rPr>
          <w:rFonts w:ascii="Arial" w:eastAsia="Times New Roman" w:hAnsi="Arial" w:cs="Arial"/>
          <w:sz w:val="24"/>
          <w:szCs w:val="24"/>
          <w:lang w:eastAsia="zh-CN"/>
        </w:rPr>
        <w:t>. Akcionář má právo na podíl na zisku, který valná hromada schválila k rozdělení mezi akcionáře. Tento podíl se určuje poměrem akcionářova podílu k základnímu kapitálu. Společnost vyplatí podíl na zisku na své náklady a nebezpečí pouze bezhotovostním převodem na účet akcionáře uvedený v seznamu akcionářů.</w:t>
      </w:r>
    </w:p>
    <w:p w:rsidR="00BF190F" w:rsidRDefault="00BF190F" w:rsidP="00BF190F">
      <w:pPr>
        <w:tabs>
          <w:tab w:val="right" w:leader="hyphen" w:pos="9072"/>
        </w:tabs>
        <w:suppressAutoHyphens/>
        <w:spacing w:after="0" w:line="240" w:lineRule="auto"/>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i/>
          <w:iCs/>
          <w:sz w:val="24"/>
          <w:szCs w:val="24"/>
          <w:lang w:eastAsia="zh-CN"/>
        </w:rPr>
      </w:pPr>
      <w:r>
        <w:rPr>
          <w:rFonts w:ascii="Arial" w:eastAsia="Times New Roman" w:hAnsi="Arial" w:cs="Arial"/>
          <w:sz w:val="24"/>
          <w:szCs w:val="20"/>
          <w:lang w:eastAsia="zh-CN"/>
        </w:rPr>
        <w:t xml:space="preserve">11.4 </w:t>
      </w:r>
      <w:r>
        <w:rPr>
          <w:rFonts w:ascii="Arial" w:eastAsia="Times New Roman" w:hAnsi="Arial" w:cs="Arial"/>
          <w:sz w:val="24"/>
          <w:szCs w:val="20"/>
          <w:u w:val="single"/>
          <w:lang w:eastAsia="zh-CN"/>
        </w:rPr>
        <w:t>Výhrada prostředků</w:t>
      </w:r>
      <w:r>
        <w:rPr>
          <w:rFonts w:ascii="Arial" w:eastAsia="Times New Roman" w:hAnsi="Arial" w:cs="Arial"/>
          <w:sz w:val="24"/>
          <w:szCs w:val="20"/>
          <w:lang w:eastAsia="zh-CN"/>
        </w:rPr>
        <w:t>. Společnost nesmí rozdělit zisk ani jiné vlastní zdroje mezi akcionáře, pokud se ke dni skončení posledního účetního období vlastní kapitál vyplývající z řádné nebo mimořádné účetní závěrky nebo vlastní kapitál po tomto rozdělení sníží pod výši upsaného základního kapitálu zvýšeného o fondy, které nelze podle zákona rozdělit mezi akcionáře. Částka k rozdělení mezi akcionáře nesmí překročit výši hospodářského výsledku posledního skončeného účetního období zvýšenou o nerozdělený zisk z předchozích období a sníženou o ztráty z předchozích období a o příděly do rezervních a jiných fondů v souladu se zákonem a těmito stanovami.</w:t>
      </w:r>
      <w:r>
        <w:rPr>
          <w:rFonts w:ascii="Arial" w:eastAsia="Times New Roman" w:hAnsi="Arial" w:cs="Arial"/>
          <w:i/>
          <w:iCs/>
          <w:sz w:val="24"/>
          <w:szCs w:val="24"/>
          <w:lang w:eastAsia="zh-CN"/>
        </w:rPr>
        <w:t xml:space="preserve"> </w:t>
      </w: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Zrušení a likvidace společnosti</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12.1 </w:t>
      </w:r>
      <w:r>
        <w:rPr>
          <w:rFonts w:ascii="Arial" w:eastAsia="Times New Roman" w:hAnsi="Arial" w:cs="Arial"/>
          <w:sz w:val="24"/>
          <w:szCs w:val="20"/>
          <w:u w:val="single"/>
          <w:lang w:eastAsia="zh-CN"/>
        </w:rPr>
        <w:t>Rozhodnutí o zrušení a zániku společnosti</w:t>
      </w:r>
      <w:r>
        <w:rPr>
          <w:rFonts w:ascii="Arial" w:eastAsia="Times New Roman" w:hAnsi="Arial" w:cs="Arial"/>
          <w:sz w:val="24"/>
          <w:szCs w:val="20"/>
          <w:lang w:eastAsia="zh-CN"/>
        </w:rPr>
        <w:t xml:space="preserve">. O zrušení společnosti, jakož i o volbě a odvolání likvidátora rozhoduje valná hromada.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12.2 </w:t>
      </w:r>
      <w:r>
        <w:rPr>
          <w:rFonts w:ascii="Arial" w:eastAsia="Times New Roman" w:hAnsi="Arial" w:cs="Arial"/>
          <w:sz w:val="24"/>
          <w:szCs w:val="20"/>
          <w:u w:val="single"/>
          <w:lang w:eastAsia="zh-CN"/>
        </w:rPr>
        <w:t>Zánik společnosti</w:t>
      </w:r>
      <w:r>
        <w:rPr>
          <w:rFonts w:ascii="Arial" w:eastAsia="Times New Roman" w:hAnsi="Arial" w:cs="Arial"/>
          <w:sz w:val="24"/>
          <w:szCs w:val="20"/>
          <w:lang w:eastAsia="zh-CN"/>
        </w:rPr>
        <w:t>. Společnost zaniká výmazem z obchodního rejstříku.</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center"/>
        <w:rPr>
          <w:rFonts w:ascii="Arial" w:eastAsia="Times New Roman" w:hAnsi="Arial" w:cs="Arial"/>
          <w:b/>
          <w:bCs/>
          <w:sz w:val="24"/>
          <w:szCs w:val="20"/>
          <w:lang w:eastAsia="zh-CN"/>
        </w:rPr>
      </w:pPr>
      <w:r>
        <w:rPr>
          <w:rFonts w:ascii="Arial" w:eastAsia="Times New Roman" w:hAnsi="Arial" w:cs="Arial"/>
          <w:b/>
          <w:bCs/>
          <w:sz w:val="24"/>
          <w:szCs w:val="20"/>
          <w:lang w:eastAsia="zh-CN"/>
        </w:rPr>
        <w:t>XIII.</w:t>
      </w:r>
    </w:p>
    <w:p w:rsidR="00BF190F" w:rsidRDefault="00BF190F" w:rsidP="00BF190F">
      <w:pPr>
        <w:tabs>
          <w:tab w:val="right" w:leader="hyphen" w:pos="9072"/>
        </w:tabs>
        <w:suppressAutoHyphens/>
        <w:spacing w:after="0" w:line="240" w:lineRule="auto"/>
        <w:jc w:val="center"/>
        <w:rPr>
          <w:rFonts w:ascii="Arial" w:eastAsia="Times New Roman" w:hAnsi="Arial" w:cs="Arial"/>
          <w:sz w:val="24"/>
          <w:szCs w:val="20"/>
          <w:lang w:eastAsia="zh-CN"/>
        </w:rPr>
      </w:pPr>
      <w:r>
        <w:rPr>
          <w:rFonts w:ascii="Arial" w:eastAsia="Times New Roman" w:hAnsi="Arial" w:cs="Arial"/>
          <w:b/>
          <w:bCs/>
          <w:sz w:val="24"/>
          <w:szCs w:val="20"/>
          <w:lang w:eastAsia="zh-CN"/>
        </w:rPr>
        <w:t>Výkladové ustanovení</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r>
        <w:rPr>
          <w:rFonts w:ascii="Arial" w:eastAsia="Times New Roman" w:hAnsi="Arial" w:cs="Arial"/>
          <w:sz w:val="24"/>
          <w:szCs w:val="20"/>
          <w:lang w:eastAsia="zh-CN"/>
        </w:rPr>
        <w:t xml:space="preserve">13.1 </w:t>
      </w:r>
      <w:r>
        <w:rPr>
          <w:rFonts w:ascii="Arial" w:eastAsia="Times New Roman" w:hAnsi="Arial" w:cs="Arial"/>
          <w:sz w:val="24"/>
          <w:szCs w:val="20"/>
          <w:u w:val="single"/>
          <w:lang w:eastAsia="zh-CN"/>
        </w:rPr>
        <w:t>Výkladové ustanovení</w:t>
      </w:r>
      <w:r>
        <w:rPr>
          <w:rFonts w:ascii="Arial" w:eastAsia="Times New Roman" w:hAnsi="Arial" w:cs="Arial"/>
          <w:sz w:val="24"/>
          <w:szCs w:val="20"/>
          <w:lang w:eastAsia="zh-CN"/>
        </w:rPr>
        <w:t xml:space="preserve">. V případě, že některé ustanovení stanov, ať už vzhledem k platnému právnímu řádu nebo k jeho změnám, ukáže neplatným, neúčinným nebo sporným anebo některé ustanovení chybí, zůstávají ostatní ustanovení stanov touto skutečností nedotčena. Namísto dotyčného ustanovení nastupuje buď ustanovení příslušného obecně závazného právního předpisu, které je svou povahou a účelem nejbližší zamýšlenému účelu  stanov nebo není-li takovéhoto ustanovení, způsob řešení, jež je v obchodním styku obvyklé. </w:t>
      </w: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Pr>
        <w:tabs>
          <w:tab w:val="right" w:leader="hyphen" w:pos="9072"/>
        </w:tabs>
        <w:suppressAutoHyphens/>
        <w:spacing w:after="0" w:line="240" w:lineRule="auto"/>
        <w:jc w:val="both"/>
        <w:rPr>
          <w:rFonts w:ascii="Times New Roman" w:eastAsia="Times New Roman" w:hAnsi="Times New Roman"/>
          <w:i/>
          <w:iCs/>
          <w:sz w:val="24"/>
          <w:szCs w:val="24"/>
          <w:lang w:eastAsia="zh-CN"/>
        </w:rPr>
      </w:pPr>
      <w:r>
        <w:rPr>
          <w:rFonts w:ascii="Arial" w:eastAsia="Times New Roman" w:hAnsi="Arial" w:cs="Arial"/>
          <w:iCs/>
          <w:sz w:val="24"/>
          <w:szCs w:val="24"/>
          <w:lang w:eastAsia="zh-CN"/>
        </w:rPr>
        <w:t>13.2 Kde tyto stanovy v textu zmiňují zákon o obchodních korporacích, rozumí se jím zákon č. 90/2012 Sb., zákon o obchodních korporacích, ve znění posledních předpisů.</w:t>
      </w:r>
    </w:p>
    <w:p w:rsidR="00BF190F" w:rsidRDefault="00BF190F" w:rsidP="00BF190F">
      <w:pPr>
        <w:tabs>
          <w:tab w:val="right" w:leader="hyphen" w:pos="9072"/>
        </w:tabs>
        <w:suppressAutoHyphens/>
        <w:spacing w:after="0" w:line="240" w:lineRule="atLeast"/>
        <w:jc w:val="both"/>
        <w:rPr>
          <w:rFonts w:ascii="Times New Roman" w:eastAsia="Times New Roman" w:hAnsi="Times New Roman"/>
          <w:sz w:val="24"/>
          <w:szCs w:val="24"/>
          <w:lang w:eastAsia="zh-CN"/>
        </w:rPr>
      </w:pPr>
    </w:p>
    <w:p w:rsidR="00BF190F" w:rsidRDefault="00BF190F" w:rsidP="00BF190F">
      <w:pPr>
        <w:tabs>
          <w:tab w:val="right" w:leader="hyphen" w:pos="9072"/>
        </w:tabs>
        <w:suppressAutoHyphens/>
        <w:spacing w:after="0" w:line="240" w:lineRule="auto"/>
        <w:jc w:val="both"/>
        <w:rPr>
          <w:rFonts w:ascii="Arial" w:eastAsia="Times New Roman" w:hAnsi="Arial" w:cs="Arial"/>
          <w:sz w:val="24"/>
          <w:szCs w:val="20"/>
          <w:lang w:eastAsia="zh-CN"/>
        </w:rPr>
      </w:pPr>
    </w:p>
    <w:p w:rsidR="00BF190F" w:rsidRDefault="00BF190F" w:rsidP="00BF190F"/>
    <w:p w:rsidR="00806574" w:rsidRDefault="007C1CFD"/>
    <w:sectPr w:rsidR="0080657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F2" w:rsidRDefault="00246AF2" w:rsidP="00A547EE">
      <w:pPr>
        <w:spacing w:after="0" w:line="240" w:lineRule="auto"/>
      </w:pPr>
      <w:r>
        <w:separator/>
      </w:r>
    </w:p>
  </w:endnote>
  <w:endnote w:type="continuationSeparator" w:id="0">
    <w:p w:rsidR="00246AF2" w:rsidRDefault="00246AF2" w:rsidP="00A5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700914"/>
      <w:docPartObj>
        <w:docPartGallery w:val="Page Numbers (Bottom of Page)"/>
        <w:docPartUnique/>
      </w:docPartObj>
    </w:sdtPr>
    <w:sdtEndPr/>
    <w:sdtContent>
      <w:p w:rsidR="00A547EE" w:rsidRDefault="00A547EE">
        <w:pPr>
          <w:pStyle w:val="Zpat"/>
          <w:jc w:val="right"/>
        </w:pPr>
        <w:r>
          <w:fldChar w:fldCharType="begin"/>
        </w:r>
        <w:r>
          <w:instrText>PAGE   \* MERGEFORMAT</w:instrText>
        </w:r>
        <w:r>
          <w:fldChar w:fldCharType="separate"/>
        </w:r>
        <w:r w:rsidR="007C1CFD">
          <w:rPr>
            <w:noProof/>
          </w:rPr>
          <w:t>10</w:t>
        </w:r>
        <w:r>
          <w:fldChar w:fldCharType="end"/>
        </w:r>
      </w:p>
    </w:sdtContent>
  </w:sdt>
  <w:p w:rsidR="00A547EE" w:rsidRDefault="00A547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F2" w:rsidRDefault="00246AF2" w:rsidP="00A547EE">
      <w:pPr>
        <w:spacing w:after="0" w:line="240" w:lineRule="auto"/>
      </w:pPr>
      <w:r>
        <w:separator/>
      </w:r>
    </w:p>
  </w:footnote>
  <w:footnote w:type="continuationSeparator" w:id="0">
    <w:p w:rsidR="00246AF2" w:rsidRDefault="00246AF2" w:rsidP="00A54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none"/>
      <w:suff w:val="nothing"/>
      <w:lvlText w:val="-"/>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multilevel"/>
    <w:tmpl w:val="00000005"/>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A7"/>
    <w:rsid w:val="00026807"/>
    <w:rsid w:val="000D09E2"/>
    <w:rsid w:val="00124867"/>
    <w:rsid w:val="001B741A"/>
    <w:rsid w:val="00246AF2"/>
    <w:rsid w:val="003976A0"/>
    <w:rsid w:val="004C2A0D"/>
    <w:rsid w:val="007044CF"/>
    <w:rsid w:val="007732B6"/>
    <w:rsid w:val="007C1CFD"/>
    <w:rsid w:val="007E2FCB"/>
    <w:rsid w:val="00857703"/>
    <w:rsid w:val="00884708"/>
    <w:rsid w:val="008A40FD"/>
    <w:rsid w:val="008B483F"/>
    <w:rsid w:val="00922DDF"/>
    <w:rsid w:val="00947FCB"/>
    <w:rsid w:val="00A547EE"/>
    <w:rsid w:val="00B30C66"/>
    <w:rsid w:val="00BF190F"/>
    <w:rsid w:val="00C0054E"/>
    <w:rsid w:val="00C90C2D"/>
    <w:rsid w:val="00E13CA7"/>
    <w:rsid w:val="00E340E9"/>
    <w:rsid w:val="00E3664B"/>
    <w:rsid w:val="00EA5182"/>
    <w:rsid w:val="00F01F19"/>
    <w:rsid w:val="00FB5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190F"/>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BF190F"/>
    <w:rPr>
      <w:color w:val="0000FF"/>
      <w:u w:val="single"/>
    </w:rPr>
  </w:style>
  <w:style w:type="paragraph" w:styleId="Bezmezer">
    <w:name w:val="No Spacing"/>
    <w:uiPriority w:val="1"/>
    <w:qFormat/>
    <w:rsid w:val="00BF190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1248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4867"/>
    <w:rPr>
      <w:rFonts w:ascii="Tahoma" w:eastAsia="Calibri" w:hAnsi="Tahoma" w:cs="Tahoma"/>
      <w:sz w:val="16"/>
      <w:szCs w:val="16"/>
    </w:rPr>
  </w:style>
  <w:style w:type="paragraph" w:styleId="Odstavecseseznamem">
    <w:name w:val="List Paragraph"/>
    <w:basedOn w:val="Normln"/>
    <w:uiPriority w:val="34"/>
    <w:qFormat/>
    <w:rsid w:val="00EA5182"/>
    <w:pPr>
      <w:ind w:left="720"/>
      <w:contextualSpacing/>
    </w:pPr>
  </w:style>
  <w:style w:type="paragraph" w:styleId="Zhlav">
    <w:name w:val="header"/>
    <w:basedOn w:val="Normln"/>
    <w:link w:val="ZhlavChar"/>
    <w:uiPriority w:val="99"/>
    <w:unhideWhenUsed/>
    <w:rsid w:val="00A547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47EE"/>
    <w:rPr>
      <w:rFonts w:ascii="Calibri" w:eastAsia="Calibri" w:hAnsi="Calibri" w:cs="Times New Roman"/>
    </w:rPr>
  </w:style>
  <w:style w:type="paragraph" w:styleId="Zpat">
    <w:name w:val="footer"/>
    <w:basedOn w:val="Normln"/>
    <w:link w:val="ZpatChar"/>
    <w:uiPriority w:val="99"/>
    <w:unhideWhenUsed/>
    <w:rsid w:val="00A547EE"/>
    <w:pPr>
      <w:tabs>
        <w:tab w:val="center" w:pos="4536"/>
        <w:tab w:val="right" w:pos="9072"/>
      </w:tabs>
      <w:spacing w:after="0" w:line="240" w:lineRule="auto"/>
    </w:pPr>
  </w:style>
  <w:style w:type="character" w:customStyle="1" w:styleId="ZpatChar">
    <w:name w:val="Zápatí Char"/>
    <w:basedOn w:val="Standardnpsmoodstavce"/>
    <w:link w:val="Zpat"/>
    <w:uiPriority w:val="99"/>
    <w:rsid w:val="00A547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190F"/>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BF190F"/>
    <w:rPr>
      <w:color w:val="0000FF"/>
      <w:u w:val="single"/>
    </w:rPr>
  </w:style>
  <w:style w:type="paragraph" w:styleId="Bezmezer">
    <w:name w:val="No Spacing"/>
    <w:uiPriority w:val="1"/>
    <w:qFormat/>
    <w:rsid w:val="00BF190F"/>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1248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4867"/>
    <w:rPr>
      <w:rFonts w:ascii="Tahoma" w:eastAsia="Calibri" w:hAnsi="Tahoma" w:cs="Tahoma"/>
      <w:sz w:val="16"/>
      <w:szCs w:val="16"/>
    </w:rPr>
  </w:style>
  <w:style w:type="paragraph" w:styleId="Odstavecseseznamem">
    <w:name w:val="List Paragraph"/>
    <w:basedOn w:val="Normln"/>
    <w:uiPriority w:val="34"/>
    <w:qFormat/>
    <w:rsid w:val="00EA5182"/>
    <w:pPr>
      <w:ind w:left="720"/>
      <w:contextualSpacing/>
    </w:pPr>
  </w:style>
  <w:style w:type="paragraph" w:styleId="Zhlav">
    <w:name w:val="header"/>
    <w:basedOn w:val="Normln"/>
    <w:link w:val="ZhlavChar"/>
    <w:uiPriority w:val="99"/>
    <w:unhideWhenUsed/>
    <w:rsid w:val="00A547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47EE"/>
    <w:rPr>
      <w:rFonts w:ascii="Calibri" w:eastAsia="Calibri" w:hAnsi="Calibri" w:cs="Times New Roman"/>
    </w:rPr>
  </w:style>
  <w:style w:type="paragraph" w:styleId="Zpat">
    <w:name w:val="footer"/>
    <w:basedOn w:val="Normln"/>
    <w:link w:val="ZpatChar"/>
    <w:uiPriority w:val="99"/>
    <w:unhideWhenUsed/>
    <w:rsid w:val="00A547EE"/>
    <w:pPr>
      <w:tabs>
        <w:tab w:val="center" w:pos="4536"/>
        <w:tab w:val="right" w:pos="9072"/>
      </w:tabs>
      <w:spacing w:after="0" w:line="240" w:lineRule="auto"/>
    </w:pPr>
  </w:style>
  <w:style w:type="character" w:customStyle="1" w:styleId="ZpatChar">
    <w:name w:val="Zápatí Char"/>
    <w:basedOn w:val="Standardnpsmoodstavce"/>
    <w:link w:val="Zpat"/>
    <w:uiPriority w:val="99"/>
    <w:rsid w:val="00A547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6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Temporary%20Internet%20Files\Content.Outlook\UM95R70Z\document-view.s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AppData\Local\Microsoft\Windows\Temporary%20Internet%20Files\Content.Outlook\UM95R70Z\document-view.sea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3925</Words>
  <Characters>23159</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Lenovo</Company>
  <LinksUpToDate>false</LinksUpToDate>
  <CharactersWithSpaces>27030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Cerhova</cp:lastModifiedBy>
  <cp:revision>4</cp:revision>
  <cp:lastPrinted>2014-08-12T14:12:00Z</cp:lastPrinted>
  <dcterms:created xsi:type="dcterms:W3CDTF">2014-08-12T14:43:00Z</dcterms:created>
  <dcterms:modified xsi:type="dcterms:W3CDTF">2014-08-21T16:34:00Z</dcterms:modified>
</cp:coreProperties>
</file>